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97B6" w14:textId="77777777" w:rsidR="009C2BDC" w:rsidRPr="007F73D6" w:rsidRDefault="009C2BDC" w:rsidP="009C2BDC">
      <w:pPr>
        <w:rPr>
          <w:rFonts w:ascii="Candara" w:hAnsi="Candara"/>
        </w:rPr>
      </w:pPr>
      <w:r>
        <w:rPr>
          <w:noProof/>
        </w:rPr>
        <w:drawing>
          <wp:inline distT="0" distB="0" distL="0" distR="0" wp14:anchorId="418EF480" wp14:editId="2446A333">
            <wp:extent cx="1352550" cy="762000"/>
            <wp:effectExtent l="0" t="0" r="0" b="0"/>
            <wp:docPr id="1" name="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p w14:paraId="5190DB1C" w14:textId="77777777" w:rsidR="009C2BDC" w:rsidRDefault="009C2BDC" w:rsidP="009C2BDC">
      <w:pPr>
        <w:rPr>
          <w:rFonts w:ascii="Copperplate Gothic Bold" w:hAnsi="Copperplate Gothic Bold"/>
          <w:b/>
          <w:bCs/>
        </w:rPr>
      </w:pPr>
      <w:r w:rsidRPr="00BE4F8D">
        <w:rPr>
          <w:rFonts w:ascii="Copperplate Gothic Bold" w:hAnsi="Copperplate Gothic Bold"/>
          <w:b/>
          <w:bCs/>
        </w:rPr>
        <w:t>NEWARK PUBLIC RADIO, INC.</w:t>
      </w:r>
    </w:p>
    <w:p w14:paraId="3D32B1A4" w14:textId="77777777" w:rsidR="009C2BDC" w:rsidRDefault="009C2BDC" w:rsidP="009C2BDC">
      <w:pPr>
        <w:rPr>
          <w:rFonts w:ascii="Copperplate Gothic Bold" w:hAnsi="Copperplate Gothic Bold"/>
          <w:b/>
          <w:bCs/>
          <w:color w:val="FF0000"/>
        </w:rPr>
      </w:pPr>
    </w:p>
    <w:p w14:paraId="5CD5ACB4" w14:textId="77777777" w:rsidR="009C2BDC" w:rsidRPr="007F73D6" w:rsidRDefault="009C2BDC" w:rsidP="009C2BDC">
      <w:pPr>
        <w:rPr>
          <w:rFonts w:ascii="Candara" w:hAnsi="Candara"/>
          <w:sz w:val="28"/>
          <w:szCs w:val="28"/>
        </w:rPr>
      </w:pPr>
      <w:r w:rsidRPr="458834B7">
        <w:rPr>
          <w:rFonts w:ascii="Copperplate Gothic Bold" w:hAnsi="Copperplate Gothic Bold"/>
          <w:color w:val="FF0000"/>
          <w:sz w:val="28"/>
          <w:szCs w:val="28"/>
        </w:rPr>
        <w:t>JOB POSTING</w:t>
      </w:r>
    </w:p>
    <w:p w14:paraId="0C4F6437" w14:textId="77777777" w:rsidR="009C2BDC" w:rsidRPr="007F73D6" w:rsidRDefault="009C2BDC" w:rsidP="009C2BDC">
      <w:pPr>
        <w:rPr>
          <w:rFonts w:ascii="Candara" w:hAnsi="Candara"/>
        </w:rPr>
      </w:pPr>
    </w:p>
    <w:tbl>
      <w:tblPr>
        <w:tblStyle w:val="TableGrid"/>
        <w:tblW w:w="11016" w:type="dxa"/>
        <w:tblLook w:val="04A0" w:firstRow="1" w:lastRow="0" w:firstColumn="1" w:lastColumn="0" w:noHBand="0" w:noVBand="1"/>
      </w:tblPr>
      <w:tblGrid>
        <w:gridCol w:w="1615"/>
        <w:gridCol w:w="4770"/>
        <w:gridCol w:w="1980"/>
        <w:gridCol w:w="2651"/>
      </w:tblGrid>
      <w:tr w:rsidR="009C2BDC" w:rsidRPr="007F73D6" w14:paraId="05EAD06F" w14:textId="77777777" w:rsidTr="00562BAF">
        <w:tc>
          <w:tcPr>
            <w:tcW w:w="1615" w:type="dxa"/>
          </w:tcPr>
          <w:p w14:paraId="5CC437E5" w14:textId="77777777" w:rsidR="009C2BDC" w:rsidRPr="007F73D6" w:rsidRDefault="009C2BDC" w:rsidP="00BF19FD">
            <w:pPr>
              <w:rPr>
                <w:rFonts w:ascii="Candara" w:hAnsi="Candara"/>
                <w:b/>
                <w:bCs/>
                <w:sz w:val="20"/>
                <w:szCs w:val="20"/>
              </w:rPr>
            </w:pPr>
            <w:r w:rsidRPr="007F73D6">
              <w:rPr>
                <w:rFonts w:ascii="Candara" w:hAnsi="Candara"/>
                <w:b/>
                <w:bCs/>
                <w:sz w:val="20"/>
                <w:szCs w:val="20"/>
              </w:rPr>
              <w:t>Position title</w:t>
            </w:r>
          </w:p>
        </w:tc>
        <w:tc>
          <w:tcPr>
            <w:tcW w:w="4770" w:type="dxa"/>
          </w:tcPr>
          <w:p w14:paraId="6EA12295" w14:textId="0288D343" w:rsidR="009C2BDC" w:rsidRPr="007F73D6" w:rsidRDefault="00562BAF" w:rsidP="00562BAF">
            <w:pPr>
              <w:jc w:val="left"/>
              <w:rPr>
                <w:rFonts w:ascii="Candara" w:hAnsi="Candara"/>
                <w:b/>
                <w:bCs/>
                <w:color w:val="FF0000"/>
                <w:sz w:val="20"/>
                <w:szCs w:val="20"/>
              </w:rPr>
            </w:pPr>
            <w:r>
              <w:rPr>
                <w:rFonts w:ascii="Candara" w:hAnsi="Candara"/>
                <w:b/>
                <w:bCs/>
                <w:color w:val="FF0000"/>
                <w:sz w:val="20"/>
                <w:szCs w:val="20"/>
              </w:rPr>
              <w:t>Business Support Representative   (Underwriter)</w:t>
            </w:r>
          </w:p>
        </w:tc>
        <w:tc>
          <w:tcPr>
            <w:tcW w:w="1980" w:type="dxa"/>
          </w:tcPr>
          <w:p w14:paraId="36B89887" w14:textId="77777777" w:rsidR="009C2BDC" w:rsidRPr="007F73D6" w:rsidRDefault="009C2BDC" w:rsidP="00BF19FD">
            <w:pPr>
              <w:rPr>
                <w:rFonts w:ascii="Candara" w:hAnsi="Candara"/>
                <w:b/>
                <w:bCs/>
                <w:sz w:val="20"/>
                <w:szCs w:val="20"/>
              </w:rPr>
            </w:pPr>
            <w:r w:rsidRPr="007F73D6">
              <w:rPr>
                <w:rFonts w:ascii="Candara" w:hAnsi="Candara"/>
                <w:b/>
                <w:bCs/>
                <w:sz w:val="20"/>
                <w:szCs w:val="20"/>
              </w:rPr>
              <w:t>Job Classification</w:t>
            </w:r>
          </w:p>
        </w:tc>
        <w:tc>
          <w:tcPr>
            <w:tcW w:w="2651" w:type="dxa"/>
          </w:tcPr>
          <w:p w14:paraId="62C04A2F" w14:textId="77777777" w:rsidR="009C2BDC" w:rsidRPr="007F73D6" w:rsidRDefault="009C2BDC" w:rsidP="00BF19FD">
            <w:pPr>
              <w:rPr>
                <w:rFonts w:ascii="Candara" w:hAnsi="Candara"/>
                <w:b/>
                <w:bCs/>
                <w:sz w:val="20"/>
                <w:szCs w:val="20"/>
              </w:rPr>
            </w:pPr>
            <w:r w:rsidRPr="007F73D6">
              <w:rPr>
                <w:rFonts w:ascii="Candara" w:hAnsi="Candara"/>
                <w:b/>
                <w:bCs/>
                <w:sz w:val="20"/>
                <w:szCs w:val="20"/>
              </w:rPr>
              <w:t>Exempt</w:t>
            </w:r>
          </w:p>
        </w:tc>
      </w:tr>
      <w:tr w:rsidR="009C2BDC" w:rsidRPr="007F73D6" w14:paraId="499404B3" w14:textId="77777777" w:rsidTr="00562BAF">
        <w:tc>
          <w:tcPr>
            <w:tcW w:w="1615" w:type="dxa"/>
          </w:tcPr>
          <w:p w14:paraId="1C4AE042" w14:textId="77777777" w:rsidR="009C2BDC" w:rsidRPr="007F73D6" w:rsidRDefault="009C2BDC" w:rsidP="00BF19FD">
            <w:pPr>
              <w:rPr>
                <w:rFonts w:ascii="Candara" w:hAnsi="Candara"/>
                <w:b/>
                <w:bCs/>
                <w:sz w:val="20"/>
                <w:szCs w:val="20"/>
              </w:rPr>
            </w:pPr>
            <w:r w:rsidRPr="007F73D6">
              <w:rPr>
                <w:rFonts w:ascii="Candara" w:hAnsi="Candara"/>
                <w:b/>
                <w:bCs/>
                <w:sz w:val="20"/>
                <w:szCs w:val="20"/>
              </w:rPr>
              <w:t>Department</w:t>
            </w:r>
          </w:p>
        </w:tc>
        <w:tc>
          <w:tcPr>
            <w:tcW w:w="4770" w:type="dxa"/>
          </w:tcPr>
          <w:p w14:paraId="7F8A04B6" w14:textId="124A76EE" w:rsidR="009C2BDC" w:rsidRPr="007F73D6" w:rsidRDefault="009C2BDC" w:rsidP="00562BAF">
            <w:pPr>
              <w:jc w:val="left"/>
              <w:rPr>
                <w:rFonts w:ascii="Candara" w:hAnsi="Candara"/>
                <w:b/>
                <w:bCs/>
                <w:sz w:val="20"/>
                <w:szCs w:val="20"/>
              </w:rPr>
            </w:pPr>
          </w:p>
        </w:tc>
        <w:tc>
          <w:tcPr>
            <w:tcW w:w="1980" w:type="dxa"/>
          </w:tcPr>
          <w:p w14:paraId="6CE3B7EB" w14:textId="77777777" w:rsidR="009C2BDC" w:rsidRPr="007F73D6" w:rsidRDefault="009C2BDC" w:rsidP="00BF19FD">
            <w:pPr>
              <w:rPr>
                <w:rFonts w:ascii="Candara" w:hAnsi="Candara"/>
                <w:b/>
                <w:bCs/>
                <w:sz w:val="20"/>
                <w:szCs w:val="20"/>
              </w:rPr>
            </w:pPr>
            <w:r w:rsidRPr="007F73D6">
              <w:rPr>
                <w:rFonts w:ascii="Candara" w:hAnsi="Candara"/>
                <w:b/>
                <w:bCs/>
                <w:sz w:val="20"/>
                <w:szCs w:val="20"/>
              </w:rPr>
              <w:t>Position Type</w:t>
            </w:r>
          </w:p>
        </w:tc>
        <w:tc>
          <w:tcPr>
            <w:tcW w:w="2651" w:type="dxa"/>
          </w:tcPr>
          <w:p w14:paraId="7713B1AC" w14:textId="7E883284" w:rsidR="009C2BDC" w:rsidRPr="007F73D6" w:rsidRDefault="009C2BDC" w:rsidP="00BF19FD">
            <w:pPr>
              <w:rPr>
                <w:rFonts w:ascii="Candara" w:hAnsi="Candara"/>
                <w:b/>
                <w:bCs/>
                <w:sz w:val="20"/>
                <w:szCs w:val="20"/>
              </w:rPr>
            </w:pPr>
            <w:r w:rsidRPr="007F73D6">
              <w:rPr>
                <w:rFonts w:ascii="Candara" w:hAnsi="Candara"/>
                <w:b/>
                <w:bCs/>
                <w:sz w:val="20"/>
                <w:szCs w:val="20"/>
              </w:rPr>
              <w:t>Full-Time</w:t>
            </w:r>
            <w:r w:rsidR="00AE7EAA">
              <w:rPr>
                <w:rFonts w:ascii="Candara" w:hAnsi="Candara"/>
                <w:b/>
                <w:bCs/>
                <w:sz w:val="20"/>
                <w:szCs w:val="20"/>
              </w:rPr>
              <w:t xml:space="preserve"> (Hybrid)</w:t>
            </w:r>
          </w:p>
        </w:tc>
      </w:tr>
      <w:tr w:rsidR="009C2BDC" w:rsidRPr="007F73D6" w14:paraId="42440106" w14:textId="77777777" w:rsidTr="00562BAF">
        <w:tc>
          <w:tcPr>
            <w:tcW w:w="1615" w:type="dxa"/>
          </w:tcPr>
          <w:p w14:paraId="4E85328D" w14:textId="77777777" w:rsidR="009C2BDC" w:rsidRPr="007F73D6" w:rsidRDefault="009C2BDC" w:rsidP="00BF19FD">
            <w:pPr>
              <w:rPr>
                <w:rFonts w:ascii="Candara" w:hAnsi="Candara"/>
                <w:b/>
                <w:bCs/>
                <w:sz w:val="20"/>
                <w:szCs w:val="20"/>
              </w:rPr>
            </w:pPr>
            <w:r w:rsidRPr="007F73D6">
              <w:rPr>
                <w:rFonts w:ascii="Candara" w:hAnsi="Candara"/>
                <w:b/>
                <w:bCs/>
                <w:sz w:val="20"/>
                <w:szCs w:val="20"/>
              </w:rPr>
              <w:t>Location</w:t>
            </w:r>
          </w:p>
        </w:tc>
        <w:tc>
          <w:tcPr>
            <w:tcW w:w="4770" w:type="dxa"/>
          </w:tcPr>
          <w:p w14:paraId="66F117CC" w14:textId="77777777" w:rsidR="009C2BDC" w:rsidRPr="007F73D6" w:rsidRDefault="009C2BDC" w:rsidP="00562BAF">
            <w:pPr>
              <w:jc w:val="left"/>
              <w:rPr>
                <w:rFonts w:ascii="Candara" w:hAnsi="Candara"/>
                <w:b/>
                <w:bCs/>
                <w:sz w:val="20"/>
                <w:szCs w:val="20"/>
              </w:rPr>
            </w:pPr>
            <w:r w:rsidRPr="007F73D6">
              <w:rPr>
                <w:rFonts w:ascii="Candara" w:hAnsi="Candara"/>
                <w:b/>
                <w:bCs/>
                <w:sz w:val="20"/>
                <w:szCs w:val="20"/>
              </w:rPr>
              <w:t>54 Park Place, Newark, NJ</w:t>
            </w:r>
          </w:p>
        </w:tc>
        <w:tc>
          <w:tcPr>
            <w:tcW w:w="1980" w:type="dxa"/>
          </w:tcPr>
          <w:p w14:paraId="4A2ADF60" w14:textId="77777777" w:rsidR="009C2BDC" w:rsidRPr="007F73D6" w:rsidRDefault="009C2BDC" w:rsidP="00BF19FD">
            <w:pPr>
              <w:rPr>
                <w:rFonts w:ascii="Candara" w:hAnsi="Candara"/>
                <w:b/>
                <w:bCs/>
                <w:sz w:val="20"/>
                <w:szCs w:val="20"/>
              </w:rPr>
            </w:pPr>
            <w:r w:rsidRPr="007F73D6">
              <w:rPr>
                <w:rFonts w:ascii="Candara" w:hAnsi="Candara"/>
                <w:b/>
                <w:bCs/>
                <w:sz w:val="20"/>
                <w:szCs w:val="20"/>
              </w:rPr>
              <w:t>Posting Period</w:t>
            </w:r>
          </w:p>
        </w:tc>
        <w:tc>
          <w:tcPr>
            <w:tcW w:w="2651" w:type="dxa"/>
          </w:tcPr>
          <w:p w14:paraId="69C83FC9" w14:textId="0C4C484D" w:rsidR="009C2BDC" w:rsidRPr="007F73D6" w:rsidRDefault="009141B6" w:rsidP="00BF19FD">
            <w:pPr>
              <w:rPr>
                <w:rFonts w:ascii="Candara" w:hAnsi="Candara"/>
                <w:b/>
                <w:bCs/>
                <w:sz w:val="20"/>
                <w:szCs w:val="20"/>
              </w:rPr>
            </w:pPr>
            <w:r>
              <w:rPr>
                <w:rFonts w:ascii="Candara" w:hAnsi="Candara"/>
                <w:b/>
                <w:bCs/>
                <w:sz w:val="20"/>
                <w:szCs w:val="20"/>
              </w:rPr>
              <w:t>05</w:t>
            </w:r>
            <w:r w:rsidR="00562BAF">
              <w:rPr>
                <w:rFonts w:ascii="Candara" w:hAnsi="Candara"/>
                <w:b/>
                <w:bCs/>
                <w:sz w:val="20"/>
                <w:szCs w:val="20"/>
              </w:rPr>
              <w:t>/</w:t>
            </w:r>
            <w:r>
              <w:rPr>
                <w:rFonts w:ascii="Candara" w:hAnsi="Candara"/>
                <w:b/>
                <w:bCs/>
                <w:sz w:val="20"/>
                <w:szCs w:val="20"/>
              </w:rPr>
              <w:t>04</w:t>
            </w:r>
            <w:r w:rsidR="00562BAF">
              <w:rPr>
                <w:rFonts w:ascii="Candara" w:hAnsi="Candara"/>
                <w:b/>
                <w:bCs/>
                <w:sz w:val="20"/>
                <w:szCs w:val="20"/>
              </w:rPr>
              <w:t>-05/15/2026</w:t>
            </w:r>
          </w:p>
        </w:tc>
      </w:tr>
      <w:tr w:rsidR="009C2BDC" w:rsidRPr="007F73D6" w14:paraId="1D4DB146" w14:textId="77777777" w:rsidTr="00562BAF">
        <w:tc>
          <w:tcPr>
            <w:tcW w:w="1615" w:type="dxa"/>
          </w:tcPr>
          <w:p w14:paraId="45E81873" w14:textId="77777777" w:rsidR="009C2BDC" w:rsidRPr="007F73D6" w:rsidRDefault="009C2BDC" w:rsidP="00BF19FD">
            <w:pPr>
              <w:rPr>
                <w:rFonts w:ascii="Candara" w:hAnsi="Candara"/>
                <w:b/>
                <w:bCs/>
                <w:sz w:val="20"/>
                <w:szCs w:val="20"/>
              </w:rPr>
            </w:pPr>
            <w:r w:rsidRPr="007F73D6">
              <w:rPr>
                <w:rFonts w:ascii="Candara" w:hAnsi="Candara"/>
                <w:b/>
                <w:bCs/>
                <w:sz w:val="20"/>
                <w:szCs w:val="20"/>
              </w:rPr>
              <w:t>Salary Range</w:t>
            </w:r>
          </w:p>
        </w:tc>
        <w:tc>
          <w:tcPr>
            <w:tcW w:w="4770" w:type="dxa"/>
          </w:tcPr>
          <w:p w14:paraId="73FEC260" w14:textId="561D650A" w:rsidR="009C2BDC" w:rsidRPr="007F73D6" w:rsidRDefault="009C2BDC" w:rsidP="00562BAF">
            <w:pPr>
              <w:jc w:val="left"/>
              <w:rPr>
                <w:rFonts w:ascii="Candara" w:hAnsi="Candara"/>
                <w:b/>
                <w:bCs/>
                <w:color w:val="FF0000"/>
                <w:sz w:val="20"/>
                <w:szCs w:val="20"/>
              </w:rPr>
            </w:pPr>
          </w:p>
        </w:tc>
        <w:tc>
          <w:tcPr>
            <w:tcW w:w="1980" w:type="dxa"/>
            <w:shd w:val="clear" w:color="auto" w:fill="BFBFBF" w:themeFill="background1" w:themeFillShade="BF"/>
          </w:tcPr>
          <w:p w14:paraId="0F73CB79" w14:textId="77777777" w:rsidR="009C2BDC" w:rsidRPr="007F73D6" w:rsidRDefault="009C2BDC" w:rsidP="00BF19FD">
            <w:pPr>
              <w:rPr>
                <w:rFonts w:ascii="Candara" w:hAnsi="Candara"/>
                <w:b/>
                <w:bCs/>
                <w:sz w:val="20"/>
                <w:szCs w:val="20"/>
              </w:rPr>
            </w:pPr>
          </w:p>
        </w:tc>
        <w:tc>
          <w:tcPr>
            <w:tcW w:w="2651" w:type="dxa"/>
            <w:shd w:val="clear" w:color="auto" w:fill="BFBFBF" w:themeFill="background1" w:themeFillShade="BF"/>
          </w:tcPr>
          <w:p w14:paraId="68519854" w14:textId="77777777" w:rsidR="009C2BDC" w:rsidRPr="007F73D6" w:rsidRDefault="009C2BDC" w:rsidP="00BF19FD">
            <w:pPr>
              <w:rPr>
                <w:rFonts w:ascii="Candara" w:hAnsi="Candara"/>
                <w:b/>
                <w:bCs/>
                <w:sz w:val="20"/>
                <w:szCs w:val="20"/>
              </w:rPr>
            </w:pPr>
          </w:p>
        </w:tc>
      </w:tr>
      <w:tr w:rsidR="009C2BDC" w:rsidRPr="007F73D6" w14:paraId="3646BF1E" w14:textId="77777777" w:rsidTr="00562BAF">
        <w:tc>
          <w:tcPr>
            <w:tcW w:w="1615" w:type="dxa"/>
          </w:tcPr>
          <w:p w14:paraId="48968D57" w14:textId="77777777" w:rsidR="009C2BDC" w:rsidRPr="007F73D6" w:rsidRDefault="009C2BDC" w:rsidP="00BF19FD">
            <w:pPr>
              <w:rPr>
                <w:rFonts w:ascii="Candara" w:hAnsi="Candara"/>
                <w:b/>
                <w:bCs/>
                <w:sz w:val="20"/>
                <w:szCs w:val="20"/>
              </w:rPr>
            </w:pPr>
            <w:r w:rsidRPr="007F73D6">
              <w:rPr>
                <w:rFonts w:ascii="Candara" w:hAnsi="Candara"/>
                <w:b/>
                <w:bCs/>
                <w:sz w:val="20"/>
                <w:szCs w:val="20"/>
              </w:rPr>
              <w:t>HR Contact</w:t>
            </w:r>
          </w:p>
        </w:tc>
        <w:tc>
          <w:tcPr>
            <w:tcW w:w="4770" w:type="dxa"/>
          </w:tcPr>
          <w:p w14:paraId="52B92450" w14:textId="77777777" w:rsidR="009C2BDC" w:rsidRPr="007F73D6" w:rsidRDefault="009C2BDC" w:rsidP="00562BAF">
            <w:pPr>
              <w:jc w:val="left"/>
              <w:rPr>
                <w:rFonts w:ascii="Candara" w:hAnsi="Candara"/>
                <w:b/>
                <w:bCs/>
                <w:sz w:val="20"/>
                <w:szCs w:val="20"/>
              </w:rPr>
            </w:pPr>
            <w:r w:rsidRPr="007F73D6">
              <w:rPr>
                <w:rFonts w:ascii="Candara" w:hAnsi="Candara"/>
                <w:b/>
                <w:bCs/>
                <w:sz w:val="20"/>
                <w:szCs w:val="20"/>
              </w:rPr>
              <w:t>Michele Ralph-Rawls</w:t>
            </w:r>
          </w:p>
        </w:tc>
        <w:tc>
          <w:tcPr>
            <w:tcW w:w="1980" w:type="dxa"/>
          </w:tcPr>
          <w:p w14:paraId="23B2E582" w14:textId="77777777" w:rsidR="009C2BDC" w:rsidRPr="007F73D6" w:rsidRDefault="009C2BDC" w:rsidP="00BF19FD">
            <w:pPr>
              <w:rPr>
                <w:rFonts w:ascii="Candara" w:hAnsi="Candara"/>
                <w:b/>
                <w:bCs/>
                <w:sz w:val="20"/>
                <w:szCs w:val="20"/>
              </w:rPr>
            </w:pPr>
            <w:r w:rsidRPr="007F73D6">
              <w:rPr>
                <w:rFonts w:ascii="Candara" w:hAnsi="Candara"/>
                <w:b/>
                <w:bCs/>
                <w:sz w:val="20"/>
                <w:szCs w:val="20"/>
              </w:rPr>
              <w:t>Contact E-mail</w:t>
            </w:r>
          </w:p>
        </w:tc>
        <w:tc>
          <w:tcPr>
            <w:tcW w:w="2651" w:type="dxa"/>
          </w:tcPr>
          <w:p w14:paraId="211B7AE7" w14:textId="77777777" w:rsidR="009C2BDC" w:rsidRPr="007F73D6" w:rsidRDefault="009C2BDC" w:rsidP="00BF19FD">
            <w:pPr>
              <w:rPr>
                <w:rFonts w:ascii="Candara" w:hAnsi="Candara"/>
                <w:b/>
                <w:bCs/>
                <w:sz w:val="20"/>
                <w:szCs w:val="20"/>
              </w:rPr>
            </w:pPr>
            <w:r w:rsidRPr="007F73D6">
              <w:rPr>
                <w:rFonts w:ascii="Candara" w:hAnsi="Candara"/>
                <w:b/>
                <w:bCs/>
                <w:sz w:val="20"/>
                <w:szCs w:val="20"/>
              </w:rPr>
              <w:t>Mralph-rawls@wbgo.org</w:t>
            </w:r>
          </w:p>
        </w:tc>
      </w:tr>
      <w:tr w:rsidR="009C2BDC" w:rsidRPr="007F73D6" w14:paraId="5D0C73B8" w14:textId="77777777" w:rsidTr="00BF19FD">
        <w:tc>
          <w:tcPr>
            <w:tcW w:w="11016" w:type="dxa"/>
            <w:gridSpan w:val="4"/>
            <w:shd w:val="clear" w:color="auto" w:fill="BFBFBF" w:themeFill="background1" w:themeFillShade="BF"/>
          </w:tcPr>
          <w:p w14:paraId="531EBB83" w14:textId="77777777" w:rsidR="009C2BDC" w:rsidRPr="007F73D6" w:rsidRDefault="009C2BDC" w:rsidP="00BF19FD">
            <w:pPr>
              <w:rPr>
                <w:rFonts w:ascii="Candara" w:hAnsi="Candara"/>
                <w:b/>
                <w:bCs/>
                <w:color w:val="FF0000"/>
                <w:sz w:val="24"/>
                <w:szCs w:val="24"/>
              </w:rPr>
            </w:pPr>
            <w:r w:rsidRPr="007F73D6">
              <w:rPr>
                <w:rFonts w:ascii="Candara" w:hAnsi="Candara"/>
                <w:b/>
                <w:bCs/>
                <w:color w:val="FF0000"/>
                <w:sz w:val="24"/>
                <w:szCs w:val="24"/>
              </w:rPr>
              <w:t>POSITION DESCRIPTION</w:t>
            </w:r>
          </w:p>
        </w:tc>
      </w:tr>
      <w:tr w:rsidR="009C2BDC" w:rsidRPr="007F73D6" w14:paraId="35542968" w14:textId="77777777" w:rsidTr="00BF19FD">
        <w:tc>
          <w:tcPr>
            <w:tcW w:w="11016" w:type="dxa"/>
            <w:gridSpan w:val="4"/>
          </w:tcPr>
          <w:p w14:paraId="41C03F99" w14:textId="77777777" w:rsidR="009C2BDC" w:rsidRPr="007F73D6" w:rsidRDefault="009C2BDC" w:rsidP="00BF19FD">
            <w:pPr>
              <w:jc w:val="left"/>
              <w:rPr>
                <w:rFonts w:ascii="Candara" w:hAnsi="Candara"/>
                <w:b/>
                <w:bCs/>
              </w:rPr>
            </w:pPr>
          </w:p>
          <w:p w14:paraId="543218E4" w14:textId="77777777" w:rsidR="009C2BDC" w:rsidRPr="00F3766C" w:rsidRDefault="009C2BDC" w:rsidP="00BF19FD">
            <w:pPr>
              <w:jc w:val="left"/>
              <w:rPr>
                <w:rFonts w:ascii="Segoe UI Emoji" w:hAnsi="Segoe UI Emoji"/>
                <w:b/>
                <w:bCs/>
                <w:sz w:val="24"/>
                <w:szCs w:val="24"/>
                <w:u w:val="thick"/>
              </w:rPr>
            </w:pPr>
            <w:r w:rsidRPr="00F3766C">
              <w:rPr>
                <w:rFonts w:ascii="Segoe UI Emoji" w:hAnsi="Segoe UI Emoji"/>
                <w:b/>
                <w:bCs/>
                <w:sz w:val="24"/>
                <w:szCs w:val="24"/>
                <w:u w:val="thick"/>
              </w:rPr>
              <w:t>About WBGO</w:t>
            </w:r>
          </w:p>
          <w:p w14:paraId="20F1C643" w14:textId="77777777" w:rsidR="009C2BDC" w:rsidRPr="00134EA9" w:rsidRDefault="009C2BDC" w:rsidP="00BF19FD">
            <w:pPr>
              <w:spacing w:before="100" w:beforeAutospacing="1" w:after="100" w:afterAutospacing="1"/>
              <w:jc w:val="left"/>
              <w:rPr>
                <w:rFonts w:ascii="Segoe UI Emoji" w:eastAsia="Times New Roman" w:hAnsi="Segoe UI Emoji" w:cs="Times New Roman"/>
                <w:kern w:val="0"/>
                <w14:ligatures w14:val="none"/>
              </w:rPr>
            </w:pPr>
            <w:r w:rsidRPr="00134EA9">
              <w:rPr>
                <w:rFonts w:ascii="Segoe UI Emoji" w:eastAsia="Times New Roman" w:hAnsi="Segoe UI Emoji" w:cs="Times New Roman"/>
                <w:kern w:val="0"/>
                <w14:ligatures w14:val="none"/>
              </w:rPr>
              <w:t>A global leader in jazz radio and an iconic institution in Newark, NJ, WBGO seeks to educate, entertain, and inspire the public by providing access and opportunity to engage with the highest-quality curated jazz, blues, and R&amp;B programming. WBGO believes that jazz, in all its forms, represents America’s cultural gift to the world and is committed to connecting the vibrancy of the past, present, and future with that music to a global audience, creating a community of jazz lovers.</w:t>
            </w:r>
          </w:p>
          <w:p w14:paraId="764FAD3C" w14:textId="1D41F51C" w:rsidR="009C2BDC" w:rsidRPr="00134EA9" w:rsidRDefault="009C2BDC" w:rsidP="00BF19FD">
            <w:pPr>
              <w:spacing w:before="100" w:beforeAutospacing="1" w:after="100" w:afterAutospacing="1"/>
              <w:jc w:val="left"/>
              <w:rPr>
                <w:rFonts w:ascii="Segoe UI Emoji" w:eastAsia="Times New Roman" w:hAnsi="Segoe UI Emoji" w:cs="Times New Roman"/>
                <w:kern w:val="0"/>
                <w14:ligatures w14:val="none"/>
              </w:rPr>
            </w:pPr>
            <w:r w:rsidRPr="00134EA9">
              <w:rPr>
                <w:rFonts w:ascii="Segoe UI Emoji" w:eastAsia="Times New Roman" w:hAnsi="Segoe UI Emoji" w:cs="Times New Roman"/>
                <w:kern w:val="0"/>
                <w14:ligatures w14:val="none"/>
              </w:rPr>
              <w:t xml:space="preserve">WBGO reaches a weekly audience of more than one million across all platforms—including 88.3FM in the New York/New Jersey metro area, streaming services, and social media channels. Through programs such as </w:t>
            </w:r>
            <w:r w:rsidRPr="00134EA9">
              <w:rPr>
                <w:rFonts w:ascii="Segoe UI Emoji" w:eastAsia="Times New Roman" w:hAnsi="Segoe UI Emoji" w:cs="Times New Roman"/>
                <w:i/>
                <w:iCs/>
                <w:kern w:val="0"/>
                <w14:ligatures w14:val="none"/>
              </w:rPr>
              <w:t>Jazz Night in America</w:t>
            </w:r>
            <w:r w:rsidRPr="00134EA9">
              <w:rPr>
                <w:rFonts w:ascii="Segoe UI Emoji" w:eastAsia="Times New Roman" w:hAnsi="Segoe UI Emoji" w:cs="Times New Roman"/>
                <w:kern w:val="0"/>
                <w14:ligatures w14:val="none"/>
              </w:rPr>
              <w:t xml:space="preserve">, produced in partnership with National Public Radio (NPR), coupled with </w:t>
            </w:r>
            <w:r w:rsidR="00562BAF" w:rsidRPr="00134EA9">
              <w:rPr>
                <w:rFonts w:ascii="Segoe UI Emoji" w:eastAsia="Times New Roman" w:hAnsi="Segoe UI Emoji" w:cs="Times New Roman"/>
                <w:kern w:val="0"/>
                <w14:ligatures w14:val="none"/>
              </w:rPr>
              <w:t>our</w:t>
            </w:r>
            <w:r w:rsidRPr="00134EA9">
              <w:rPr>
                <w:rFonts w:ascii="Segoe UI Emoji" w:eastAsia="Times New Roman" w:hAnsi="Segoe UI Emoji" w:cs="Times New Roman"/>
                <w:kern w:val="0"/>
                <w14:ligatures w14:val="none"/>
              </w:rPr>
              <w:t xml:space="preserve"> position as a content provider to</w:t>
            </w:r>
            <w:r w:rsidR="00562BAF" w:rsidRPr="00134EA9">
              <w:rPr>
                <w:rFonts w:ascii="Segoe UI Emoji" w:eastAsia="Times New Roman" w:hAnsi="Segoe UI Emoji" w:cs="Times New Roman"/>
                <w:kern w:val="0"/>
                <w14:ligatures w14:val="none"/>
              </w:rPr>
              <w:t xml:space="preserve"> National Public Radio </w:t>
            </w:r>
            <w:r w:rsidRPr="00134EA9">
              <w:rPr>
                <w:rFonts w:ascii="Segoe UI Emoji" w:eastAsia="Times New Roman" w:hAnsi="Segoe UI Emoji" w:cs="Times New Roman"/>
                <w:kern w:val="0"/>
                <w14:ligatures w14:val="none"/>
              </w:rPr>
              <w:t xml:space="preserve"> </w:t>
            </w:r>
            <w:r w:rsidR="00562BAF" w:rsidRPr="00134EA9">
              <w:rPr>
                <w:rFonts w:ascii="Segoe UI Emoji" w:eastAsia="Times New Roman" w:hAnsi="Segoe UI Emoji" w:cs="Times New Roman"/>
                <w:kern w:val="0"/>
                <w14:ligatures w14:val="none"/>
              </w:rPr>
              <w:t>(</w:t>
            </w:r>
            <w:r w:rsidRPr="00134EA9">
              <w:rPr>
                <w:rFonts w:ascii="Segoe UI Emoji" w:eastAsia="Times New Roman" w:hAnsi="Segoe UI Emoji" w:cs="Times New Roman"/>
                <w:kern w:val="0"/>
                <w14:ligatures w14:val="none"/>
              </w:rPr>
              <w:t>NPR</w:t>
            </w:r>
            <w:r w:rsidR="00562BAF" w:rsidRPr="00134EA9">
              <w:rPr>
                <w:rFonts w:ascii="Segoe UI Emoji" w:eastAsia="Times New Roman" w:hAnsi="Segoe UI Emoji" w:cs="Times New Roman"/>
                <w:kern w:val="0"/>
                <w14:ligatures w14:val="none"/>
              </w:rPr>
              <w:t>)</w:t>
            </w:r>
            <w:r w:rsidRPr="00134EA9">
              <w:rPr>
                <w:rFonts w:ascii="Segoe UI Emoji" w:eastAsia="Times New Roman" w:hAnsi="Segoe UI Emoji" w:cs="Times New Roman"/>
                <w:kern w:val="0"/>
                <w14:ligatures w14:val="none"/>
              </w:rPr>
              <w:t>,</w:t>
            </w:r>
            <w:r w:rsidR="00562BAF" w:rsidRPr="00134EA9">
              <w:rPr>
                <w:rFonts w:ascii="Segoe UI Emoji" w:eastAsia="Times New Roman" w:hAnsi="Segoe UI Emoji" w:cs="Times New Roman"/>
                <w:kern w:val="0"/>
                <w14:ligatures w14:val="none"/>
              </w:rPr>
              <w:t xml:space="preserve"> our</w:t>
            </w:r>
            <w:r w:rsidRPr="00134EA9">
              <w:rPr>
                <w:rFonts w:ascii="Segoe UI Emoji" w:eastAsia="Times New Roman" w:hAnsi="Segoe UI Emoji" w:cs="Times New Roman"/>
                <w:kern w:val="0"/>
                <w14:ligatures w14:val="none"/>
              </w:rPr>
              <w:t xml:space="preserve"> reach extends to millions more across the country and the world. From </w:t>
            </w:r>
            <w:r w:rsidR="00562BAF" w:rsidRPr="00134EA9">
              <w:rPr>
                <w:rFonts w:ascii="Segoe UI Emoji" w:eastAsia="Times New Roman" w:hAnsi="Segoe UI Emoji" w:cs="Times New Roman"/>
                <w:kern w:val="0"/>
                <w14:ligatures w14:val="none"/>
              </w:rPr>
              <w:t>our</w:t>
            </w:r>
            <w:r w:rsidRPr="00134EA9">
              <w:rPr>
                <w:rFonts w:ascii="Segoe UI Emoji" w:eastAsia="Times New Roman" w:hAnsi="Segoe UI Emoji" w:cs="Times New Roman"/>
                <w:kern w:val="0"/>
                <w14:ligatures w14:val="none"/>
              </w:rPr>
              <w:t xml:space="preserve"> home base </w:t>
            </w:r>
            <w:r w:rsidR="00562BAF" w:rsidRPr="00134EA9">
              <w:rPr>
                <w:rFonts w:ascii="Segoe UI Emoji" w:eastAsia="Times New Roman" w:hAnsi="Segoe UI Emoji" w:cs="Times New Roman"/>
                <w:kern w:val="0"/>
                <w14:ligatures w14:val="none"/>
              </w:rPr>
              <w:t>in</w:t>
            </w:r>
            <w:r w:rsidRPr="00134EA9">
              <w:rPr>
                <w:rFonts w:ascii="Segoe UI Emoji" w:eastAsia="Times New Roman" w:hAnsi="Segoe UI Emoji" w:cs="Times New Roman"/>
                <w:kern w:val="0"/>
                <w14:ligatures w14:val="none"/>
              </w:rPr>
              <w:t xml:space="preserve"> Newark, New Jersey—the birthplace of Sarah Vaughan and NEA Jazz Master Wayne Shorter, as well as the longtime home of saxophonist James Moody—America’s leading jazz radio station, WBGO, has long been an anchor institution in community engagement through </w:t>
            </w:r>
            <w:r w:rsidR="00562BAF" w:rsidRPr="00134EA9">
              <w:rPr>
                <w:rFonts w:ascii="Segoe UI Emoji" w:eastAsia="Times New Roman" w:hAnsi="Segoe UI Emoji" w:cs="Times New Roman"/>
                <w:kern w:val="0"/>
                <w14:ligatures w14:val="none"/>
              </w:rPr>
              <w:t>our</w:t>
            </w:r>
            <w:r w:rsidRPr="00134EA9">
              <w:rPr>
                <w:rFonts w:ascii="Segoe UI Emoji" w:eastAsia="Times New Roman" w:hAnsi="Segoe UI Emoji" w:cs="Times New Roman"/>
                <w:kern w:val="0"/>
                <w14:ligatures w14:val="none"/>
              </w:rPr>
              <w:t xml:space="preserve"> partnerships, concerts, education, and news programming.</w:t>
            </w:r>
          </w:p>
          <w:p w14:paraId="69B5E023" w14:textId="77777777" w:rsidR="009C2BDC" w:rsidRPr="00134EA9" w:rsidRDefault="009C2BDC" w:rsidP="00BF19FD">
            <w:pPr>
              <w:spacing w:before="100" w:beforeAutospacing="1" w:after="100" w:afterAutospacing="1"/>
              <w:jc w:val="left"/>
              <w:outlineLvl w:val="1"/>
              <w:rPr>
                <w:rFonts w:ascii="Segoe UI Emoji" w:eastAsia="Times New Roman" w:hAnsi="Segoe UI Emoji" w:cs="Times New Roman"/>
                <w:b/>
                <w:bCs/>
                <w:kern w:val="0"/>
                <w:sz w:val="24"/>
                <w:szCs w:val="24"/>
                <w:u w:val="thick"/>
                <w14:ligatures w14:val="none"/>
              </w:rPr>
            </w:pPr>
            <w:r w:rsidRPr="00134EA9">
              <w:rPr>
                <w:rFonts w:ascii="Segoe UI Emoji" w:eastAsia="Times New Roman" w:hAnsi="Segoe UI Emoji" w:cs="Times New Roman"/>
                <w:b/>
                <w:bCs/>
                <w:kern w:val="0"/>
                <w:sz w:val="24"/>
                <w:szCs w:val="24"/>
                <w:u w:val="thick"/>
                <w14:ligatures w14:val="none"/>
              </w:rPr>
              <w:t>Position Summary</w:t>
            </w:r>
          </w:p>
          <w:p w14:paraId="6B4441AB" w14:textId="0F7A9979" w:rsidR="00134EA9" w:rsidRPr="00134EA9" w:rsidRDefault="00134EA9" w:rsidP="00134EA9">
            <w:pPr>
              <w:spacing w:line="300" w:lineRule="atLeast"/>
              <w:jc w:val="left"/>
              <w:rPr>
                <w:rFonts w:ascii="Segoe UI Emoji" w:eastAsia="Times New Roman" w:hAnsi="Segoe UI Emoji" w:cs="Segoe UI"/>
                <w:kern w:val="0"/>
                <w14:ligatures w14:val="none"/>
              </w:rPr>
            </w:pPr>
            <w:r w:rsidRPr="00134EA9">
              <w:rPr>
                <w:rFonts w:ascii="Segoe UI Emoji" w:eastAsia="Times New Roman" w:hAnsi="Segoe UI Emoji" w:cs="Segoe UI"/>
                <w:kern w:val="0"/>
                <w14:ligatures w14:val="none"/>
              </w:rPr>
              <w:t xml:space="preserve">The Business Support Representative (Underwriter) is responsible for securing and stewarding corporate and organizational financial support through on-air and digital sponsorships that align with public media values and FCC noncommercial guidelines. This role builds relationships with businesses and nonprofits while helping </w:t>
            </w:r>
            <w:r w:rsidR="00F3766C">
              <w:rPr>
                <w:rFonts w:ascii="Segoe UI Emoji" w:eastAsia="Times New Roman" w:hAnsi="Segoe UI Emoji" w:cs="Segoe UI"/>
                <w:kern w:val="0"/>
                <w14:ligatures w14:val="none"/>
              </w:rPr>
              <w:t xml:space="preserve">to </w:t>
            </w:r>
            <w:r w:rsidRPr="00134EA9">
              <w:rPr>
                <w:rFonts w:ascii="Segoe UI Emoji" w:eastAsia="Times New Roman" w:hAnsi="Segoe UI Emoji" w:cs="Segoe UI"/>
                <w:kern w:val="0"/>
                <w14:ligatures w14:val="none"/>
              </w:rPr>
              <w:t>sustain the station’s programming and community impact.</w:t>
            </w:r>
            <w:r w:rsidR="00A92EE8">
              <w:rPr>
                <w:rFonts w:ascii="Segoe UI Emoji" w:eastAsia="Times New Roman" w:hAnsi="Segoe UI Emoji" w:cs="Segoe UI"/>
                <w:kern w:val="0"/>
                <w14:ligatures w14:val="none"/>
              </w:rPr>
              <w:t xml:space="preserve">  </w:t>
            </w:r>
            <w:r w:rsidR="00A92EE8" w:rsidRPr="009F47C3">
              <w:rPr>
                <w:rFonts w:ascii="Candara" w:eastAsia="Times New Roman" w:hAnsi="Candara" w:cs="Times New Roman"/>
                <w:kern w:val="0"/>
                <w14:ligatures w14:val="none"/>
              </w:rPr>
              <w:t>This is a full-time position with a hybrid schedule.</w:t>
            </w:r>
          </w:p>
          <w:p w14:paraId="3DB397A8" w14:textId="77777777" w:rsidR="00F3766C" w:rsidRDefault="00F3766C" w:rsidP="00A8427F">
            <w:pPr>
              <w:jc w:val="left"/>
              <w:outlineLvl w:val="2"/>
              <w:rPr>
                <w:rFonts w:ascii="Segoe UI Emoji" w:eastAsia="Times New Roman" w:hAnsi="Segoe UI Emoji" w:cs="Segoe UI"/>
                <w:b/>
                <w:bCs/>
                <w:kern w:val="0"/>
                <w:sz w:val="24"/>
                <w:szCs w:val="24"/>
                <w:u w:val="thick"/>
                <w14:ligatures w14:val="none"/>
              </w:rPr>
            </w:pPr>
          </w:p>
          <w:p w14:paraId="657D9C59" w14:textId="23C45312" w:rsidR="00A8427F" w:rsidRDefault="00134EA9" w:rsidP="00A8427F">
            <w:pPr>
              <w:jc w:val="left"/>
              <w:outlineLvl w:val="2"/>
              <w:rPr>
                <w:rFonts w:ascii="Segoe UI Emoji" w:eastAsia="Times New Roman" w:hAnsi="Segoe UI Emoji" w:cs="Segoe UI"/>
                <w:b/>
                <w:bCs/>
                <w:kern w:val="0"/>
                <w:sz w:val="24"/>
                <w:szCs w:val="24"/>
                <w:u w:val="thick"/>
                <w14:ligatures w14:val="none"/>
              </w:rPr>
            </w:pPr>
            <w:r w:rsidRPr="00134EA9">
              <w:rPr>
                <w:rFonts w:ascii="Segoe UI Emoji" w:eastAsia="Times New Roman" w:hAnsi="Segoe UI Emoji" w:cs="Segoe UI"/>
                <w:b/>
                <w:bCs/>
                <w:kern w:val="0"/>
                <w:sz w:val="24"/>
                <w:szCs w:val="24"/>
                <w:u w:val="thick"/>
                <w14:ligatures w14:val="none"/>
              </w:rPr>
              <w:t>Key Responsibilities</w:t>
            </w:r>
          </w:p>
          <w:p w14:paraId="2DE632BF" w14:textId="77777777" w:rsidR="00A8427F" w:rsidRDefault="00134EA9" w:rsidP="00A8427F">
            <w:pPr>
              <w:pStyle w:val="ListParagraph"/>
              <w:numPr>
                <w:ilvl w:val="0"/>
                <w:numId w:val="11"/>
              </w:numPr>
              <w:spacing w:before="100" w:beforeAutospacing="1" w:after="100" w:afterAutospacing="1" w:line="300" w:lineRule="atLeast"/>
              <w:jc w:val="left"/>
              <w:outlineLvl w:val="2"/>
              <w:rPr>
                <w:rFonts w:ascii="Segoe UI" w:eastAsia="Times New Roman" w:hAnsi="Segoe UI" w:cs="Segoe UI"/>
                <w:kern w:val="0"/>
                <w:sz w:val="21"/>
                <w:szCs w:val="21"/>
                <w14:ligatures w14:val="none"/>
              </w:rPr>
            </w:pPr>
            <w:r w:rsidRPr="00A8427F">
              <w:rPr>
                <w:rFonts w:ascii="Segoe UI" w:eastAsia="Times New Roman" w:hAnsi="Segoe UI" w:cs="Segoe UI"/>
                <w:kern w:val="0"/>
                <w:sz w:val="21"/>
                <w:szCs w:val="21"/>
                <w14:ligatures w14:val="none"/>
              </w:rPr>
              <w:t xml:space="preserve">Generate underwriting revenue through the sale of on-air and digital </w:t>
            </w:r>
            <w:r w:rsidR="00A8427F" w:rsidRPr="00A8427F">
              <w:rPr>
                <w:rFonts w:ascii="Segoe UI" w:eastAsia="Times New Roman" w:hAnsi="Segoe UI" w:cs="Segoe UI"/>
                <w:kern w:val="0"/>
                <w:sz w:val="21"/>
                <w:szCs w:val="21"/>
                <w14:ligatures w14:val="none"/>
              </w:rPr>
              <w:t>sponsorships.</w:t>
            </w:r>
          </w:p>
          <w:p w14:paraId="67E85924" w14:textId="77777777" w:rsidR="00A8427F" w:rsidRDefault="00A8427F" w:rsidP="00134EA9">
            <w:pPr>
              <w:pStyle w:val="ListParagraph"/>
              <w:numPr>
                <w:ilvl w:val="0"/>
                <w:numId w:val="7"/>
              </w:numPr>
              <w:spacing w:before="100" w:beforeAutospacing="1" w:after="100" w:afterAutospacing="1" w:line="300" w:lineRule="atLeast"/>
              <w:jc w:val="left"/>
              <w:outlineLvl w:val="2"/>
              <w:rPr>
                <w:rFonts w:ascii="Segoe UI" w:eastAsia="Times New Roman" w:hAnsi="Segoe UI" w:cs="Segoe UI"/>
                <w:kern w:val="0"/>
                <w:sz w:val="21"/>
                <w:szCs w:val="21"/>
                <w14:ligatures w14:val="none"/>
              </w:rPr>
            </w:pPr>
            <w:r w:rsidRPr="00A8427F">
              <w:rPr>
                <w:rFonts w:ascii="Segoe UI" w:eastAsia="Times New Roman" w:hAnsi="Segoe UI" w:cs="Segoe UI"/>
                <w:kern w:val="0"/>
                <w:sz w:val="21"/>
                <w:szCs w:val="21"/>
                <w14:ligatures w14:val="none"/>
              </w:rPr>
              <w:t>Identify</w:t>
            </w:r>
            <w:r w:rsidR="00134EA9" w:rsidRPr="00134EA9">
              <w:rPr>
                <w:rFonts w:ascii="Segoe UI" w:eastAsia="Times New Roman" w:hAnsi="Segoe UI" w:cs="Segoe UI"/>
                <w:kern w:val="0"/>
                <w:sz w:val="21"/>
                <w:szCs w:val="21"/>
                <w14:ligatures w14:val="none"/>
              </w:rPr>
              <w:t xml:space="preserve"> and cultivate new underwriting prospects while renewing existing accounts.</w:t>
            </w:r>
          </w:p>
          <w:p w14:paraId="55DC1594" w14:textId="683F8543" w:rsidR="00134EA9" w:rsidRPr="00134EA9" w:rsidRDefault="00134EA9" w:rsidP="00134EA9">
            <w:pPr>
              <w:pStyle w:val="ListParagraph"/>
              <w:numPr>
                <w:ilvl w:val="0"/>
                <w:numId w:val="7"/>
              </w:numPr>
              <w:spacing w:before="100" w:beforeAutospacing="1" w:after="100" w:afterAutospacing="1" w:line="300" w:lineRule="atLeast"/>
              <w:jc w:val="left"/>
              <w:outlineLvl w:val="2"/>
              <w:rPr>
                <w:rFonts w:ascii="Segoe UI" w:eastAsia="Times New Roman" w:hAnsi="Segoe UI" w:cs="Segoe UI"/>
                <w:kern w:val="0"/>
                <w:sz w:val="21"/>
                <w:szCs w:val="21"/>
                <w14:ligatures w14:val="none"/>
              </w:rPr>
            </w:pPr>
            <w:r w:rsidRPr="00134EA9">
              <w:rPr>
                <w:rFonts w:ascii="Segoe UI" w:eastAsia="Times New Roman" w:hAnsi="Segoe UI" w:cs="Segoe UI"/>
                <w:kern w:val="0"/>
                <w:sz w:val="21"/>
                <w:szCs w:val="21"/>
                <w14:ligatures w14:val="none"/>
              </w:rPr>
              <w:t>Develop customized sponsorship proposals across broadcast, digital, podcast, streaming, and event platforms.</w:t>
            </w:r>
          </w:p>
          <w:p w14:paraId="7734BAF6" w14:textId="77777777" w:rsidR="00134EA9" w:rsidRPr="00134EA9" w:rsidRDefault="00134EA9" w:rsidP="00134EA9">
            <w:pPr>
              <w:numPr>
                <w:ilvl w:val="0"/>
                <w:numId w:val="7"/>
              </w:numPr>
              <w:spacing w:before="100" w:beforeAutospacing="1" w:after="100" w:afterAutospacing="1" w:line="300" w:lineRule="atLeast"/>
              <w:jc w:val="left"/>
              <w:rPr>
                <w:rFonts w:ascii="Segoe UI" w:eastAsia="Times New Roman" w:hAnsi="Segoe UI" w:cs="Segoe UI"/>
                <w:kern w:val="0"/>
                <w:sz w:val="21"/>
                <w:szCs w:val="21"/>
                <w14:ligatures w14:val="none"/>
              </w:rPr>
            </w:pPr>
            <w:r w:rsidRPr="00134EA9">
              <w:rPr>
                <w:rFonts w:ascii="Segoe UI" w:eastAsia="Times New Roman" w:hAnsi="Segoe UI" w:cs="Segoe UI"/>
                <w:kern w:val="0"/>
                <w:sz w:val="21"/>
                <w:szCs w:val="21"/>
                <w14:ligatures w14:val="none"/>
              </w:rPr>
              <w:t>Write underwriting copy that complies with FCC guidelines for noncommercial media.</w:t>
            </w:r>
          </w:p>
          <w:p w14:paraId="3CF5544C" w14:textId="77777777" w:rsidR="00134EA9" w:rsidRPr="00134EA9" w:rsidRDefault="00134EA9" w:rsidP="00134EA9">
            <w:pPr>
              <w:numPr>
                <w:ilvl w:val="0"/>
                <w:numId w:val="7"/>
              </w:numPr>
              <w:spacing w:before="100" w:beforeAutospacing="1" w:after="100" w:afterAutospacing="1" w:line="300" w:lineRule="atLeast"/>
              <w:jc w:val="left"/>
              <w:rPr>
                <w:rFonts w:ascii="Segoe UI" w:eastAsia="Times New Roman" w:hAnsi="Segoe UI" w:cs="Segoe UI"/>
                <w:kern w:val="0"/>
                <w:sz w:val="21"/>
                <w:szCs w:val="21"/>
                <w14:ligatures w14:val="none"/>
              </w:rPr>
            </w:pPr>
            <w:r w:rsidRPr="00134EA9">
              <w:rPr>
                <w:rFonts w:ascii="Segoe UI" w:eastAsia="Times New Roman" w:hAnsi="Segoe UI" w:cs="Segoe UI"/>
                <w:kern w:val="0"/>
                <w:sz w:val="21"/>
                <w:szCs w:val="21"/>
                <w14:ligatures w14:val="none"/>
              </w:rPr>
              <w:t>Maintain strong client relationships through consistent communication and stewardship.</w:t>
            </w:r>
          </w:p>
          <w:p w14:paraId="2AAFB4DD" w14:textId="77777777" w:rsidR="00134EA9" w:rsidRDefault="00134EA9" w:rsidP="00134EA9">
            <w:pPr>
              <w:numPr>
                <w:ilvl w:val="0"/>
                <w:numId w:val="7"/>
              </w:numPr>
              <w:spacing w:before="100" w:beforeAutospacing="1" w:after="100" w:afterAutospacing="1" w:line="300" w:lineRule="atLeast"/>
              <w:jc w:val="left"/>
              <w:rPr>
                <w:rFonts w:ascii="Segoe UI" w:eastAsia="Times New Roman" w:hAnsi="Segoe UI" w:cs="Segoe UI"/>
                <w:kern w:val="0"/>
                <w:sz w:val="21"/>
                <w:szCs w:val="21"/>
                <w14:ligatures w14:val="none"/>
              </w:rPr>
            </w:pPr>
            <w:r w:rsidRPr="00134EA9">
              <w:rPr>
                <w:rFonts w:ascii="Segoe UI" w:eastAsia="Times New Roman" w:hAnsi="Segoe UI" w:cs="Segoe UI"/>
                <w:kern w:val="0"/>
                <w:sz w:val="21"/>
                <w:szCs w:val="21"/>
                <w14:ligatures w14:val="none"/>
              </w:rPr>
              <w:t>Coordinate with programming, traffic, production, and finance teams to ensure accurate execution.</w:t>
            </w:r>
          </w:p>
          <w:p w14:paraId="6742B434" w14:textId="77777777" w:rsidR="00B82A2D" w:rsidRPr="00134EA9" w:rsidRDefault="00B82A2D" w:rsidP="00134EA9">
            <w:pPr>
              <w:numPr>
                <w:ilvl w:val="0"/>
                <w:numId w:val="7"/>
              </w:numPr>
              <w:spacing w:before="100" w:beforeAutospacing="1" w:after="100" w:afterAutospacing="1" w:line="300" w:lineRule="atLeast"/>
              <w:jc w:val="left"/>
              <w:rPr>
                <w:rFonts w:ascii="Segoe UI" w:eastAsia="Times New Roman" w:hAnsi="Segoe UI" w:cs="Segoe UI"/>
                <w:kern w:val="0"/>
                <w:sz w:val="21"/>
                <w:szCs w:val="21"/>
                <w14:ligatures w14:val="none"/>
              </w:rPr>
            </w:pPr>
          </w:p>
          <w:p w14:paraId="31BA402D" w14:textId="77777777" w:rsidR="00134EA9" w:rsidRPr="00134EA9" w:rsidRDefault="00134EA9" w:rsidP="00134EA9">
            <w:pPr>
              <w:numPr>
                <w:ilvl w:val="0"/>
                <w:numId w:val="7"/>
              </w:numPr>
              <w:spacing w:before="100" w:beforeAutospacing="1" w:after="100" w:afterAutospacing="1" w:line="300" w:lineRule="atLeast"/>
              <w:jc w:val="left"/>
              <w:rPr>
                <w:rFonts w:ascii="Segoe UI" w:eastAsia="Times New Roman" w:hAnsi="Segoe UI" w:cs="Segoe UI"/>
                <w:kern w:val="0"/>
                <w:sz w:val="21"/>
                <w:szCs w:val="21"/>
                <w14:ligatures w14:val="none"/>
              </w:rPr>
            </w:pPr>
            <w:r w:rsidRPr="00134EA9">
              <w:rPr>
                <w:rFonts w:ascii="Segoe UI" w:eastAsia="Times New Roman" w:hAnsi="Segoe UI" w:cs="Segoe UI"/>
                <w:kern w:val="0"/>
                <w:sz w:val="21"/>
                <w:szCs w:val="21"/>
                <w14:ligatures w14:val="none"/>
              </w:rPr>
              <w:lastRenderedPageBreak/>
              <w:t>Track sales activity, contracts, and renewals using CRM systems.</w:t>
            </w:r>
          </w:p>
          <w:p w14:paraId="513CD989" w14:textId="77777777" w:rsidR="00134EA9" w:rsidRPr="00134EA9" w:rsidRDefault="00134EA9" w:rsidP="00134EA9">
            <w:pPr>
              <w:numPr>
                <w:ilvl w:val="0"/>
                <w:numId w:val="7"/>
              </w:numPr>
              <w:spacing w:before="100" w:beforeAutospacing="1" w:after="100" w:afterAutospacing="1" w:line="300" w:lineRule="atLeast"/>
              <w:jc w:val="left"/>
              <w:rPr>
                <w:rFonts w:ascii="Segoe UI" w:eastAsia="Times New Roman" w:hAnsi="Segoe UI" w:cs="Segoe UI"/>
                <w:kern w:val="0"/>
                <w:sz w:val="21"/>
                <w:szCs w:val="21"/>
                <w14:ligatures w14:val="none"/>
              </w:rPr>
            </w:pPr>
            <w:r w:rsidRPr="00134EA9">
              <w:rPr>
                <w:rFonts w:ascii="Segoe UI" w:eastAsia="Times New Roman" w:hAnsi="Segoe UI" w:cs="Segoe UI"/>
                <w:kern w:val="0"/>
                <w:sz w:val="21"/>
                <w:szCs w:val="21"/>
                <w14:ligatures w14:val="none"/>
              </w:rPr>
              <w:t>Represent the station at community and networking events.</w:t>
            </w:r>
          </w:p>
          <w:p w14:paraId="070E9DBD" w14:textId="77777777" w:rsidR="00134EA9" w:rsidRPr="00134EA9" w:rsidRDefault="00134EA9" w:rsidP="009141B6">
            <w:pPr>
              <w:spacing w:before="100" w:beforeAutospacing="1" w:after="100" w:afterAutospacing="1" w:line="300" w:lineRule="atLeast"/>
              <w:outlineLvl w:val="2"/>
              <w:rPr>
                <w:rFonts w:ascii="Segoe UI Emoji" w:eastAsia="Times New Roman" w:hAnsi="Segoe UI Emoji" w:cs="Segoe UI"/>
                <w:b/>
                <w:bCs/>
                <w:kern w:val="0"/>
                <w:sz w:val="28"/>
                <w:szCs w:val="28"/>
                <w:u w:val="thick"/>
                <w14:ligatures w14:val="none"/>
              </w:rPr>
            </w:pPr>
            <w:r w:rsidRPr="00134EA9">
              <w:rPr>
                <w:rFonts w:ascii="Segoe UI Emoji" w:eastAsia="Times New Roman" w:hAnsi="Segoe UI Emoji" w:cs="Segoe UI"/>
                <w:b/>
                <w:bCs/>
                <w:kern w:val="0"/>
                <w:sz w:val="28"/>
                <w:szCs w:val="28"/>
                <w:u w:val="thick"/>
                <w14:ligatures w14:val="none"/>
              </w:rPr>
              <w:t>Qualifications</w:t>
            </w:r>
          </w:p>
          <w:p w14:paraId="56C606AB" w14:textId="77777777" w:rsidR="00134EA9" w:rsidRPr="00134EA9" w:rsidRDefault="00134EA9" w:rsidP="00134EA9">
            <w:pPr>
              <w:spacing w:before="100" w:beforeAutospacing="1" w:after="100" w:afterAutospacing="1" w:line="300" w:lineRule="atLeast"/>
              <w:jc w:val="left"/>
              <w:rPr>
                <w:rFonts w:ascii="Segoe UI Emoji" w:eastAsia="Times New Roman" w:hAnsi="Segoe UI Emoji" w:cs="Segoe UI"/>
                <w:kern w:val="0"/>
                <w:sz w:val="24"/>
                <w:szCs w:val="24"/>
                <w:u w:val="thick"/>
                <w14:ligatures w14:val="none"/>
              </w:rPr>
            </w:pPr>
            <w:r w:rsidRPr="00134EA9">
              <w:rPr>
                <w:rFonts w:ascii="Segoe UI Emoji" w:eastAsia="Times New Roman" w:hAnsi="Segoe UI Emoji" w:cs="Segoe UI"/>
                <w:b/>
                <w:bCs/>
                <w:kern w:val="0"/>
                <w:sz w:val="24"/>
                <w:szCs w:val="24"/>
                <w:u w:val="thick"/>
                <w14:ligatures w14:val="none"/>
              </w:rPr>
              <w:t>Required</w:t>
            </w:r>
          </w:p>
          <w:p w14:paraId="05FAB201" w14:textId="77777777" w:rsidR="00134EA9" w:rsidRPr="00134EA9" w:rsidRDefault="00134EA9" w:rsidP="00134EA9">
            <w:pPr>
              <w:numPr>
                <w:ilvl w:val="0"/>
                <w:numId w:val="8"/>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Bachelor’s degree or equivalent professional experience.</w:t>
            </w:r>
          </w:p>
          <w:p w14:paraId="7D8B88B5" w14:textId="324BB47A" w:rsidR="00134EA9" w:rsidRPr="00134EA9" w:rsidRDefault="00134EA9" w:rsidP="00134EA9">
            <w:pPr>
              <w:numPr>
                <w:ilvl w:val="0"/>
                <w:numId w:val="8"/>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Pr>
                <w:rFonts w:ascii="Segoe UI Emoji" w:eastAsia="Times New Roman" w:hAnsi="Segoe UI Emoji" w:cs="Segoe UI"/>
                <w:kern w:val="0"/>
                <w:sz w:val="21"/>
                <w:szCs w:val="21"/>
                <w14:ligatures w14:val="none"/>
              </w:rPr>
              <w:t>3</w:t>
            </w:r>
            <w:r w:rsidRPr="00134EA9">
              <w:rPr>
                <w:rFonts w:ascii="Segoe UI Emoji" w:eastAsia="Times New Roman" w:hAnsi="Segoe UI Emoji" w:cs="Segoe UI"/>
                <w:kern w:val="0"/>
                <w:sz w:val="21"/>
                <w:szCs w:val="21"/>
                <w14:ligatures w14:val="none"/>
              </w:rPr>
              <w:t>+ years of experience in sales, underwriting, sponsorships, or fundraising.</w:t>
            </w:r>
          </w:p>
          <w:p w14:paraId="6D08785E" w14:textId="77777777" w:rsidR="00134EA9" w:rsidRPr="00134EA9" w:rsidRDefault="00134EA9" w:rsidP="00134EA9">
            <w:pPr>
              <w:numPr>
                <w:ilvl w:val="0"/>
                <w:numId w:val="8"/>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Strong interpersonal, communication, and organizational skills.</w:t>
            </w:r>
          </w:p>
          <w:p w14:paraId="78FEAEA6" w14:textId="77777777" w:rsidR="00134EA9" w:rsidRPr="00134EA9" w:rsidRDefault="00134EA9" w:rsidP="00134EA9">
            <w:pPr>
              <w:numPr>
                <w:ilvl w:val="0"/>
                <w:numId w:val="8"/>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Ability to understand and apply FCC underwriting guidelines.</w:t>
            </w:r>
          </w:p>
          <w:p w14:paraId="5D7F03EC" w14:textId="6AA3002A" w:rsidR="00134EA9" w:rsidRPr="00134EA9" w:rsidRDefault="00134EA9" w:rsidP="00134EA9">
            <w:pPr>
              <w:numPr>
                <w:ilvl w:val="0"/>
                <w:numId w:val="8"/>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 xml:space="preserve">Self-motivated with the ability to </w:t>
            </w:r>
            <w:r w:rsidR="00A92EE8">
              <w:rPr>
                <w:rFonts w:ascii="Segoe UI Emoji" w:eastAsia="Times New Roman" w:hAnsi="Segoe UI Emoji" w:cs="Segoe UI"/>
                <w:kern w:val="0"/>
                <w:sz w:val="21"/>
                <w:szCs w:val="21"/>
                <w14:ligatures w14:val="none"/>
              </w:rPr>
              <w:t xml:space="preserve">concurrently </w:t>
            </w:r>
            <w:r w:rsidRPr="00134EA9">
              <w:rPr>
                <w:rFonts w:ascii="Segoe UI Emoji" w:eastAsia="Times New Roman" w:hAnsi="Segoe UI Emoji" w:cs="Segoe UI"/>
                <w:kern w:val="0"/>
                <w:sz w:val="21"/>
                <w:szCs w:val="21"/>
                <w14:ligatures w14:val="none"/>
              </w:rPr>
              <w:t>manage multiple accounts and deadlines.</w:t>
            </w:r>
          </w:p>
          <w:p w14:paraId="6CC66B0B" w14:textId="77777777" w:rsidR="00134EA9" w:rsidRPr="00134EA9" w:rsidRDefault="00134EA9" w:rsidP="00134EA9">
            <w:pPr>
              <w:spacing w:before="100" w:beforeAutospacing="1" w:after="100" w:afterAutospacing="1" w:line="300" w:lineRule="atLeast"/>
              <w:jc w:val="left"/>
              <w:rPr>
                <w:rFonts w:ascii="Segoe UI Emoji" w:eastAsia="Times New Roman" w:hAnsi="Segoe UI Emoji" w:cs="Segoe UI"/>
                <w:kern w:val="0"/>
                <w:u w:val="thick"/>
                <w14:ligatures w14:val="none"/>
              </w:rPr>
            </w:pPr>
            <w:r w:rsidRPr="00134EA9">
              <w:rPr>
                <w:rFonts w:ascii="Segoe UI Emoji" w:eastAsia="Times New Roman" w:hAnsi="Segoe UI Emoji" w:cs="Segoe UI"/>
                <w:b/>
                <w:bCs/>
                <w:kern w:val="0"/>
                <w:u w:val="thick"/>
                <w14:ligatures w14:val="none"/>
              </w:rPr>
              <w:t>Preferred</w:t>
            </w:r>
          </w:p>
          <w:p w14:paraId="13057DEF" w14:textId="77777777" w:rsidR="00134EA9" w:rsidRPr="00134EA9" w:rsidRDefault="00134EA9" w:rsidP="00134EA9">
            <w:pPr>
              <w:numPr>
                <w:ilvl w:val="0"/>
                <w:numId w:val="9"/>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Experience in public media, nonprofit development, or media sales.</w:t>
            </w:r>
          </w:p>
          <w:p w14:paraId="54BCF3E5" w14:textId="77777777" w:rsidR="00134EA9" w:rsidRPr="00134EA9" w:rsidRDefault="00134EA9" w:rsidP="00134EA9">
            <w:pPr>
              <w:numPr>
                <w:ilvl w:val="0"/>
                <w:numId w:val="9"/>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Familiarity with digital audio, podcasts, or multi-platform sponsorships.</w:t>
            </w:r>
          </w:p>
          <w:p w14:paraId="6FE56943" w14:textId="77777777" w:rsidR="00134EA9" w:rsidRPr="00134EA9" w:rsidRDefault="00134EA9" w:rsidP="00134EA9">
            <w:pPr>
              <w:numPr>
                <w:ilvl w:val="0"/>
                <w:numId w:val="9"/>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CRM experience (e.g., Salesforce).</w:t>
            </w:r>
          </w:p>
          <w:p w14:paraId="4F041DB5" w14:textId="77777777" w:rsidR="00134EA9" w:rsidRPr="00134EA9" w:rsidRDefault="00134EA9" w:rsidP="00134EA9">
            <w:pPr>
              <w:numPr>
                <w:ilvl w:val="0"/>
                <w:numId w:val="9"/>
              </w:numPr>
              <w:spacing w:before="100" w:beforeAutospacing="1" w:after="100" w:afterAutospacing="1" w:line="300" w:lineRule="atLeast"/>
              <w:jc w:val="left"/>
              <w:rPr>
                <w:rFonts w:ascii="Segoe UI Emoji" w:eastAsia="Times New Roman" w:hAnsi="Segoe UI Emoji" w:cs="Segoe UI"/>
                <w:kern w:val="0"/>
                <w:sz w:val="21"/>
                <w:szCs w:val="21"/>
                <w14:ligatures w14:val="none"/>
              </w:rPr>
            </w:pPr>
            <w:r w:rsidRPr="00134EA9">
              <w:rPr>
                <w:rFonts w:ascii="Segoe UI Emoji" w:eastAsia="Times New Roman" w:hAnsi="Segoe UI Emoji" w:cs="Segoe UI"/>
                <w:kern w:val="0"/>
                <w:sz w:val="21"/>
                <w:szCs w:val="21"/>
                <w14:ligatures w14:val="none"/>
              </w:rPr>
              <w:t>Interest in or appreciation for jazz, R&amp;B, soul, news, and cultural programming.</w:t>
            </w:r>
          </w:p>
          <w:p w14:paraId="6A12DF28" w14:textId="77777777" w:rsidR="00F3766C" w:rsidRPr="00F3766C" w:rsidRDefault="00F3766C" w:rsidP="00F3766C">
            <w:pPr>
              <w:pStyle w:val="Heading3"/>
              <w:spacing w:line="300" w:lineRule="atLeast"/>
              <w:jc w:val="left"/>
              <w:rPr>
                <w:rFonts w:ascii="Segoe UI Emoji" w:hAnsi="Segoe UI Emoji" w:cs="Segoe UI"/>
                <w:b/>
                <w:bCs/>
                <w:color w:val="auto"/>
                <w:sz w:val="24"/>
                <w:szCs w:val="24"/>
                <w:u w:val="thick"/>
              </w:rPr>
            </w:pPr>
            <w:r w:rsidRPr="00F3766C">
              <w:rPr>
                <w:rFonts w:ascii="Segoe UI Emoji" w:hAnsi="Segoe UI Emoji" w:cs="Segoe UI"/>
                <w:b/>
                <w:bCs/>
                <w:color w:val="auto"/>
                <w:sz w:val="24"/>
                <w:szCs w:val="24"/>
                <w:u w:val="thick"/>
              </w:rPr>
              <w:t>Compensation &amp; Benefits</w:t>
            </w:r>
          </w:p>
          <w:p w14:paraId="7107DF1D" w14:textId="77777777" w:rsidR="00F3766C" w:rsidRPr="00F3766C" w:rsidRDefault="00F3766C" w:rsidP="00F3766C">
            <w:pPr>
              <w:numPr>
                <w:ilvl w:val="0"/>
                <w:numId w:val="12"/>
              </w:numPr>
              <w:spacing w:before="100" w:beforeAutospacing="1" w:after="100" w:afterAutospacing="1" w:line="300" w:lineRule="atLeast"/>
              <w:jc w:val="left"/>
              <w:rPr>
                <w:rFonts w:ascii="Segoe UI Emoji" w:hAnsi="Segoe UI Emoji" w:cs="Segoe UI"/>
              </w:rPr>
            </w:pPr>
            <w:r w:rsidRPr="00F3766C">
              <w:rPr>
                <w:rFonts w:ascii="Segoe UI Emoji" w:hAnsi="Segoe UI Emoji" w:cs="Segoe UI"/>
              </w:rPr>
              <w:t>Competitive salary commensurate with experience.</w:t>
            </w:r>
          </w:p>
          <w:p w14:paraId="560756B7" w14:textId="77777777" w:rsidR="00F3766C" w:rsidRPr="00F3766C" w:rsidRDefault="00F3766C" w:rsidP="00F3766C">
            <w:pPr>
              <w:numPr>
                <w:ilvl w:val="0"/>
                <w:numId w:val="12"/>
              </w:numPr>
              <w:spacing w:before="100" w:beforeAutospacing="1" w:after="100" w:afterAutospacing="1" w:line="300" w:lineRule="atLeast"/>
              <w:jc w:val="left"/>
              <w:rPr>
                <w:rFonts w:ascii="Segoe UI Emoji" w:hAnsi="Segoe UI Emoji" w:cs="Segoe UI"/>
              </w:rPr>
            </w:pPr>
            <w:r w:rsidRPr="00F3766C">
              <w:rPr>
                <w:rFonts w:ascii="Segoe UI Emoji" w:hAnsi="Segoe UI Emoji" w:cs="Segoe UI"/>
              </w:rPr>
              <w:t>Performance incentives or commissions (as applicable).</w:t>
            </w:r>
          </w:p>
          <w:p w14:paraId="72969BFE" w14:textId="77777777" w:rsidR="00F3766C" w:rsidRPr="00F3766C" w:rsidRDefault="00F3766C" w:rsidP="00F3766C">
            <w:pPr>
              <w:numPr>
                <w:ilvl w:val="0"/>
                <w:numId w:val="12"/>
              </w:numPr>
              <w:spacing w:before="100" w:beforeAutospacing="1" w:after="100" w:afterAutospacing="1" w:line="300" w:lineRule="atLeast"/>
              <w:jc w:val="left"/>
              <w:rPr>
                <w:rFonts w:ascii="Segoe UI Emoji" w:hAnsi="Segoe UI Emoji" w:cs="Segoe UI"/>
              </w:rPr>
            </w:pPr>
            <w:r w:rsidRPr="00F3766C">
              <w:rPr>
                <w:rFonts w:ascii="Segoe UI Emoji" w:hAnsi="Segoe UI Emoji" w:cs="Segoe UI"/>
              </w:rPr>
              <w:t>Benefits package may include health insurance, retirement plan, paid time off, and professional development opportunities.</w:t>
            </w:r>
          </w:p>
          <w:p w14:paraId="0EDED061" w14:textId="77777777" w:rsidR="00F3766C" w:rsidRPr="00F3766C" w:rsidRDefault="00F3766C" w:rsidP="00F3766C">
            <w:pPr>
              <w:pStyle w:val="NormalWeb"/>
              <w:spacing w:before="0" w:beforeAutospacing="0" w:after="360" w:afterAutospacing="0" w:line="360" w:lineRule="atLeast"/>
              <w:rPr>
                <w:rFonts w:ascii="Segoe UI Emoji" w:hAnsi="Segoe UI Emoji" w:cstheme="minorBidi"/>
                <w:b/>
                <w:bCs/>
                <w:color w:val="000000" w:themeColor="text1"/>
                <w:u w:val="thick"/>
              </w:rPr>
            </w:pPr>
            <w:r w:rsidRPr="00F3766C">
              <w:rPr>
                <w:rFonts w:ascii="Segoe UI Emoji" w:hAnsi="Segoe UI Emoji" w:cstheme="minorBidi"/>
                <w:b/>
                <w:bCs/>
                <w:color w:val="000000" w:themeColor="text1"/>
                <w:u w:val="thick"/>
              </w:rPr>
              <w:t>Commitment to Diversity, Equity and Inclusion</w:t>
            </w:r>
          </w:p>
          <w:p w14:paraId="14ECC560" w14:textId="77777777" w:rsidR="00F3766C" w:rsidRPr="00F3766C" w:rsidRDefault="00F3766C" w:rsidP="00F3766C">
            <w:pPr>
              <w:shd w:val="clear" w:color="auto" w:fill="FFFFFF"/>
              <w:jc w:val="left"/>
              <w:textAlignment w:val="baseline"/>
              <w:rPr>
                <w:rFonts w:ascii="Segoe UI Emoji" w:hAnsi="Segoe UI Emoji" w:cstheme="minorHAnsi"/>
                <w:b/>
                <w:color w:val="000000" w:themeColor="text1"/>
                <w:u w:val="single"/>
              </w:rPr>
            </w:pPr>
            <w:r w:rsidRPr="00F3766C">
              <w:rPr>
                <w:rFonts w:ascii="Segoe UI Emoji" w:eastAsia="Times New Roman" w:hAnsi="Segoe UI Emoji" w:cstheme="minorHAnsi"/>
                <w:color w:val="000000"/>
              </w:rPr>
              <w:t xml:space="preserve">WBGO welcomes all ethnicities, races, gender identifications, ages, sexual orientations, ableness, languages, nationalities, and religions. This multiplicity supports our effort to create a healthy and thriving workplace where we all contribute to an invaluable and indelible service for our constituency. </w:t>
            </w:r>
            <w:r w:rsidRPr="00F3766C">
              <w:rPr>
                <w:rFonts w:ascii="Segoe UI Emoji" w:eastAsia="Times New Roman" w:hAnsi="Segoe UI Emoji" w:cstheme="minorHAnsi"/>
                <w:color w:val="000000"/>
                <w:bdr w:val="none" w:sz="0" w:space="0" w:color="auto" w:frame="1"/>
                <w:shd w:val="clear" w:color="auto" w:fill="FFFFFF"/>
              </w:rPr>
              <w:t xml:space="preserve">Embodying the spirit of diversity, equity and inclusion is a core value for WBGO, as a champion of music discovery, independent, fact-based news reporting, intelligent discourse, the African American experience, and as a steadfast advocate for the communities in which we live and work. </w:t>
            </w:r>
          </w:p>
          <w:p w14:paraId="5A5CA6D3" w14:textId="77777777" w:rsidR="00F3766C" w:rsidRPr="00F3766C" w:rsidRDefault="00F3766C" w:rsidP="00F3766C">
            <w:pPr>
              <w:jc w:val="left"/>
              <w:rPr>
                <w:rFonts w:ascii="Segoe UI Emoji" w:eastAsia="STKaiti" w:hAnsi="Segoe UI Emoji"/>
              </w:rPr>
            </w:pPr>
          </w:p>
          <w:p w14:paraId="2F78DA46" w14:textId="77777777" w:rsidR="00F3766C" w:rsidRPr="00F3766C" w:rsidRDefault="00F3766C" w:rsidP="00F3766C">
            <w:pPr>
              <w:jc w:val="left"/>
              <w:rPr>
                <w:rFonts w:ascii="Segoe UI Emoji" w:eastAsia="STKaiti" w:hAnsi="Segoe UI Emoji" w:cstheme="minorHAnsi"/>
                <w:bCs/>
              </w:rPr>
            </w:pPr>
            <w:r w:rsidRPr="00F3766C">
              <w:rPr>
                <w:rFonts w:ascii="Segoe UI Emoji" w:eastAsia="STKaiti" w:hAnsi="Segoe UI Emoji" w:cstheme="minorHAnsi"/>
                <w:bCs/>
              </w:rPr>
              <w:t>At WBGO, our goal is to provide and maintain a work environment that fosters diversity, inclusion, mutual respect, professionalism and cooperation.  Newark Public Radio is an equal opportunity employer that does not discriminate on the basis of race, creed, color, religion, national origin, ancestry, age, disability or handicap, sex, gender identity, marital status, sexual orientation or any other characteristic protected by applicable federal, state or local laws.</w:t>
            </w:r>
          </w:p>
          <w:p w14:paraId="4A5A7F4E" w14:textId="77777777" w:rsidR="00F3766C" w:rsidRPr="00F3766C" w:rsidRDefault="00F3766C" w:rsidP="00F3766C">
            <w:pPr>
              <w:spacing w:before="100" w:beforeAutospacing="1" w:after="100" w:afterAutospacing="1"/>
              <w:jc w:val="left"/>
              <w:outlineLvl w:val="1"/>
              <w:rPr>
                <w:rFonts w:ascii="Segoe UI Emoji" w:eastAsia="Times New Roman" w:hAnsi="Segoe UI Emoji" w:cs="Times New Roman"/>
                <w:b/>
                <w:bCs/>
                <w:kern w:val="0"/>
                <w:u w:val="thick"/>
                <w14:ligatures w14:val="none"/>
              </w:rPr>
            </w:pPr>
            <w:r w:rsidRPr="00F3766C">
              <w:rPr>
                <w:rFonts w:ascii="Segoe UI Emoji" w:eastAsia="Times New Roman" w:hAnsi="Segoe UI Emoji" w:cs="Times New Roman"/>
                <w:b/>
                <w:bCs/>
                <w:kern w:val="0"/>
                <w:u w:val="thick"/>
                <w14:ligatures w14:val="none"/>
              </w:rPr>
              <w:t>To Apply</w:t>
            </w:r>
          </w:p>
          <w:p w14:paraId="62AD81A9" w14:textId="6E506EC4" w:rsidR="009C2BDC" w:rsidRPr="007F73D6" w:rsidRDefault="00F3766C" w:rsidP="001B44F0">
            <w:pPr>
              <w:spacing w:before="100" w:beforeAutospacing="1" w:after="100" w:afterAutospacing="1"/>
              <w:jc w:val="left"/>
              <w:rPr>
                <w:rFonts w:ascii="Candara" w:hAnsi="Candara"/>
              </w:rPr>
            </w:pPr>
            <w:r w:rsidRPr="00F3766C">
              <w:rPr>
                <w:rFonts w:ascii="Segoe UI Emoji" w:eastAsia="Times New Roman" w:hAnsi="Segoe UI Emoji" w:cs="Times New Roman"/>
                <w:kern w:val="0"/>
                <w14:ligatures w14:val="none"/>
              </w:rPr>
              <w:t>A cover letter is required. Applications submitted without a cover letter will not be reviewed. Please submit your resume and cover letter outlining your relevant experience and interest in WBGO’s mission.</w:t>
            </w:r>
          </w:p>
        </w:tc>
      </w:tr>
    </w:tbl>
    <w:p w14:paraId="252BE9C7" w14:textId="77777777" w:rsidR="006B3A23" w:rsidRDefault="006B3A23" w:rsidP="00F3766C"/>
    <w:p w14:paraId="30B98EC0" w14:textId="77777777" w:rsidR="00377891" w:rsidRDefault="00377891"/>
    <w:sectPr w:rsidR="00377891" w:rsidSect="009C2B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6D5"/>
    <w:multiLevelType w:val="hybridMultilevel"/>
    <w:tmpl w:val="1944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964"/>
    <w:multiLevelType w:val="multilevel"/>
    <w:tmpl w:val="7F7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74739"/>
    <w:multiLevelType w:val="multilevel"/>
    <w:tmpl w:val="318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37B0E"/>
    <w:multiLevelType w:val="multilevel"/>
    <w:tmpl w:val="3BC2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D1DAF"/>
    <w:multiLevelType w:val="hybridMultilevel"/>
    <w:tmpl w:val="D692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43620"/>
    <w:multiLevelType w:val="multilevel"/>
    <w:tmpl w:val="4048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033DA"/>
    <w:multiLevelType w:val="multilevel"/>
    <w:tmpl w:val="DE4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6070F"/>
    <w:multiLevelType w:val="multilevel"/>
    <w:tmpl w:val="FF68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9527E"/>
    <w:multiLevelType w:val="multilevel"/>
    <w:tmpl w:val="D2D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B5BB3"/>
    <w:multiLevelType w:val="multilevel"/>
    <w:tmpl w:val="60C0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33043"/>
    <w:multiLevelType w:val="multilevel"/>
    <w:tmpl w:val="8BF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31F92"/>
    <w:multiLevelType w:val="multilevel"/>
    <w:tmpl w:val="AD9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217416">
    <w:abstractNumId w:val="5"/>
  </w:num>
  <w:num w:numId="2" w16cid:durableId="2033917086">
    <w:abstractNumId w:val="3"/>
  </w:num>
  <w:num w:numId="3" w16cid:durableId="158156809">
    <w:abstractNumId w:val="11"/>
  </w:num>
  <w:num w:numId="4" w16cid:durableId="207379440">
    <w:abstractNumId w:val="9"/>
  </w:num>
  <w:num w:numId="5" w16cid:durableId="1339039842">
    <w:abstractNumId w:val="7"/>
  </w:num>
  <w:num w:numId="6" w16cid:durableId="175119670">
    <w:abstractNumId w:val="2"/>
  </w:num>
  <w:num w:numId="7" w16cid:durableId="626667350">
    <w:abstractNumId w:val="1"/>
  </w:num>
  <w:num w:numId="8" w16cid:durableId="1317371500">
    <w:abstractNumId w:val="10"/>
  </w:num>
  <w:num w:numId="9" w16cid:durableId="737484345">
    <w:abstractNumId w:val="6"/>
  </w:num>
  <w:num w:numId="10" w16cid:durableId="435903076">
    <w:abstractNumId w:val="0"/>
  </w:num>
  <w:num w:numId="11" w16cid:durableId="1133016766">
    <w:abstractNumId w:val="4"/>
  </w:num>
  <w:num w:numId="12" w16cid:durableId="446461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DC"/>
    <w:rsid w:val="00134EA9"/>
    <w:rsid w:val="00190B6F"/>
    <w:rsid w:val="001B44F0"/>
    <w:rsid w:val="00377891"/>
    <w:rsid w:val="00456931"/>
    <w:rsid w:val="00562BAF"/>
    <w:rsid w:val="00595C4E"/>
    <w:rsid w:val="006B3A23"/>
    <w:rsid w:val="006F418C"/>
    <w:rsid w:val="00783CC9"/>
    <w:rsid w:val="009141B6"/>
    <w:rsid w:val="009C2BDC"/>
    <w:rsid w:val="00A8427F"/>
    <w:rsid w:val="00A92EE8"/>
    <w:rsid w:val="00AE12CC"/>
    <w:rsid w:val="00AE7EAA"/>
    <w:rsid w:val="00B82A2D"/>
    <w:rsid w:val="00D52BD5"/>
    <w:rsid w:val="00F3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D515"/>
  <w15:chartTrackingRefBased/>
  <w15:docId w15:val="{0FDF778D-773A-404C-860C-70AE3F34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DC"/>
    <w:pPr>
      <w:jc w:val="center"/>
    </w:pPr>
    <w:rPr>
      <w:sz w:val="22"/>
      <w:szCs w:val="22"/>
    </w:rPr>
  </w:style>
  <w:style w:type="paragraph" w:styleId="Heading1">
    <w:name w:val="heading 1"/>
    <w:basedOn w:val="Normal"/>
    <w:next w:val="Normal"/>
    <w:link w:val="Heading1Char"/>
    <w:uiPriority w:val="9"/>
    <w:qFormat/>
    <w:rsid w:val="009C2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B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B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B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B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BDC"/>
    <w:rPr>
      <w:rFonts w:eastAsiaTheme="majorEastAsia" w:cstheme="majorBidi"/>
      <w:color w:val="272727" w:themeColor="text1" w:themeTint="D8"/>
    </w:rPr>
  </w:style>
  <w:style w:type="paragraph" w:styleId="Title">
    <w:name w:val="Title"/>
    <w:basedOn w:val="Normal"/>
    <w:next w:val="Normal"/>
    <w:link w:val="TitleChar"/>
    <w:uiPriority w:val="10"/>
    <w:qFormat/>
    <w:rsid w:val="009C2B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B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BDC"/>
    <w:pPr>
      <w:spacing w:before="160" w:after="160"/>
    </w:pPr>
    <w:rPr>
      <w:i/>
      <w:iCs/>
      <w:color w:val="404040" w:themeColor="text1" w:themeTint="BF"/>
    </w:rPr>
  </w:style>
  <w:style w:type="character" w:customStyle="1" w:styleId="QuoteChar">
    <w:name w:val="Quote Char"/>
    <w:basedOn w:val="DefaultParagraphFont"/>
    <w:link w:val="Quote"/>
    <w:uiPriority w:val="29"/>
    <w:rsid w:val="009C2BDC"/>
    <w:rPr>
      <w:i/>
      <w:iCs/>
      <w:color w:val="404040" w:themeColor="text1" w:themeTint="BF"/>
    </w:rPr>
  </w:style>
  <w:style w:type="paragraph" w:styleId="ListParagraph">
    <w:name w:val="List Paragraph"/>
    <w:basedOn w:val="Normal"/>
    <w:uiPriority w:val="34"/>
    <w:qFormat/>
    <w:rsid w:val="009C2BDC"/>
    <w:pPr>
      <w:ind w:left="720"/>
      <w:contextualSpacing/>
    </w:pPr>
  </w:style>
  <w:style w:type="character" w:styleId="IntenseEmphasis">
    <w:name w:val="Intense Emphasis"/>
    <w:basedOn w:val="DefaultParagraphFont"/>
    <w:uiPriority w:val="21"/>
    <w:qFormat/>
    <w:rsid w:val="009C2BDC"/>
    <w:rPr>
      <w:i/>
      <w:iCs/>
      <w:color w:val="0F4761" w:themeColor="accent1" w:themeShade="BF"/>
    </w:rPr>
  </w:style>
  <w:style w:type="paragraph" w:styleId="IntenseQuote">
    <w:name w:val="Intense Quote"/>
    <w:basedOn w:val="Normal"/>
    <w:next w:val="Normal"/>
    <w:link w:val="IntenseQuoteChar"/>
    <w:uiPriority w:val="30"/>
    <w:qFormat/>
    <w:rsid w:val="009C2BD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C2BDC"/>
    <w:rPr>
      <w:i/>
      <w:iCs/>
      <w:color w:val="0F4761" w:themeColor="accent1" w:themeShade="BF"/>
    </w:rPr>
  </w:style>
  <w:style w:type="character" w:styleId="IntenseReference">
    <w:name w:val="Intense Reference"/>
    <w:basedOn w:val="DefaultParagraphFont"/>
    <w:uiPriority w:val="32"/>
    <w:qFormat/>
    <w:rsid w:val="009C2BDC"/>
    <w:rPr>
      <w:b/>
      <w:bCs/>
      <w:smallCaps/>
      <w:color w:val="0F4761" w:themeColor="accent1" w:themeShade="BF"/>
      <w:spacing w:val="5"/>
    </w:rPr>
  </w:style>
  <w:style w:type="table" w:styleId="TableGrid">
    <w:name w:val="Table Grid"/>
    <w:basedOn w:val="TableNormal"/>
    <w:uiPriority w:val="39"/>
    <w:rsid w:val="009C2BDC"/>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2BDC"/>
    <w:pPr>
      <w:spacing w:before="100" w:beforeAutospacing="1" w:after="100" w:afterAutospacing="1"/>
      <w:jc w:val="left"/>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683</Words>
  <Characters>4304</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Ralph-Rawls</dc:creator>
  <cp:keywords/>
  <dc:description/>
  <cp:lastModifiedBy>Michele Ralph-Rawls</cp:lastModifiedBy>
  <cp:revision>3</cp:revision>
  <dcterms:created xsi:type="dcterms:W3CDTF">2026-05-04T08:38:00Z</dcterms:created>
  <dcterms:modified xsi:type="dcterms:W3CDTF">2026-05-04T08:51:00Z</dcterms:modified>
</cp:coreProperties>
</file>