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64" w:rsidRPr="009D3787" w:rsidRDefault="00631364" w:rsidP="00631364">
      <w:pPr>
        <w:jc w:val="center"/>
        <w:rPr>
          <w:sz w:val="28"/>
          <w:szCs w:val="28"/>
        </w:rPr>
      </w:pPr>
      <w:r>
        <w:rPr>
          <w:sz w:val="28"/>
          <w:szCs w:val="28"/>
        </w:rPr>
        <w:t xml:space="preserve">2020-2021 </w:t>
      </w:r>
      <w:r w:rsidRPr="009D3787">
        <w:rPr>
          <w:sz w:val="28"/>
          <w:szCs w:val="28"/>
        </w:rPr>
        <w:t>ANNUAL EEO PUBLIC FILE REPORT</w:t>
      </w:r>
    </w:p>
    <w:p w:rsidR="00631364" w:rsidRDefault="00631364" w:rsidP="00631364"/>
    <w:p w:rsidR="00631364" w:rsidRDefault="00631364" w:rsidP="00631364">
      <w:pPr>
        <w:jc w:val="center"/>
        <w:rPr>
          <w:sz w:val="28"/>
          <w:szCs w:val="28"/>
        </w:rPr>
      </w:pPr>
      <w:r>
        <w:rPr>
          <w:sz w:val="28"/>
          <w:szCs w:val="28"/>
        </w:rPr>
        <w:t>Utah Public Radio</w:t>
      </w:r>
    </w:p>
    <w:p w:rsidR="00631364" w:rsidRPr="001F74F1" w:rsidRDefault="00631364" w:rsidP="00631364">
      <w:pPr>
        <w:jc w:val="center"/>
        <w:rPr>
          <w:sz w:val="28"/>
          <w:szCs w:val="28"/>
        </w:rPr>
      </w:pPr>
    </w:p>
    <w:p w:rsidR="00631364" w:rsidRDefault="00631364" w:rsidP="00631364"/>
    <w:tbl>
      <w:tblPr>
        <w:tblW w:w="0" w:type="auto"/>
        <w:tblInd w:w="1188" w:type="dxa"/>
        <w:tblLayout w:type="fixed"/>
        <w:tblLook w:val="0000" w:firstRow="0" w:lastRow="0" w:firstColumn="0" w:lastColumn="0" w:noHBand="0" w:noVBand="0"/>
      </w:tblPr>
      <w:tblGrid>
        <w:gridCol w:w="3600"/>
        <w:gridCol w:w="4320"/>
      </w:tblGrid>
      <w:tr w:rsidR="00631364" w:rsidTr="00ED5243">
        <w:tc>
          <w:tcPr>
            <w:tcW w:w="3600" w:type="dxa"/>
          </w:tcPr>
          <w:p w:rsidR="00631364" w:rsidRDefault="00631364" w:rsidP="00ED5243">
            <w:r>
              <w:t>Station(s):</w:t>
            </w:r>
          </w:p>
        </w:tc>
        <w:tc>
          <w:tcPr>
            <w:tcW w:w="4320" w:type="dxa"/>
          </w:tcPr>
          <w:p w:rsidR="00631364" w:rsidRDefault="00631364" w:rsidP="00ED5243">
            <w:r>
              <w:t>KUSU-FM, KUSR</w:t>
            </w:r>
          </w:p>
          <w:p w:rsidR="00631364" w:rsidRDefault="00631364" w:rsidP="00ED5243"/>
        </w:tc>
      </w:tr>
      <w:tr w:rsidR="00631364" w:rsidTr="00ED5243">
        <w:tc>
          <w:tcPr>
            <w:tcW w:w="3600" w:type="dxa"/>
          </w:tcPr>
          <w:p w:rsidR="00631364" w:rsidRDefault="00631364" w:rsidP="00ED5243">
            <w:r>
              <w:t>Communities of License:</w:t>
            </w:r>
          </w:p>
        </w:tc>
        <w:tc>
          <w:tcPr>
            <w:tcW w:w="4320" w:type="dxa"/>
          </w:tcPr>
          <w:p w:rsidR="00631364" w:rsidRDefault="00631364" w:rsidP="00ED5243">
            <w:r>
              <w:t>Logan, UT</w:t>
            </w:r>
          </w:p>
        </w:tc>
      </w:tr>
      <w:tr w:rsidR="00631364" w:rsidTr="00ED5243">
        <w:tc>
          <w:tcPr>
            <w:tcW w:w="3600" w:type="dxa"/>
          </w:tcPr>
          <w:p w:rsidR="00631364" w:rsidRDefault="00631364" w:rsidP="00ED5243"/>
        </w:tc>
        <w:tc>
          <w:tcPr>
            <w:tcW w:w="4320" w:type="dxa"/>
          </w:tcPr>
          <w:p w:rsidR="00631364" w:rsidRDefault="00631364" w:rsidP="00ED5243"/>
        </w:tc>
      </w:tr>
      <w:tr w:rsidR="00631364" w:rsidTr="00ED5243">
        <w:tc>
          <w:tcPr>
            <w:tcW w:w="3600" w:type="dxa"/>
          </w:tcPr>
          <w:p w:rsidR="00631364" w:rsidRDefault="00631364" w:rsidP="00ED5243">
            <w:r>
              <w:t xml:space="preserve">Reporting Period: </w:t>
            </w:r>
          </w:p>
        </w:tc>
        <w:tc>
          <w:tcPr>
            <w:tcW w:w="4320" w:type="dxa"/>
          </w:tcPr>
          <w:p w:rsidR="00631364" w:rsidRDefault="00631364" w:rsidP="00ED5243">
            <w:r>
              <w:t>June 1, 2020 – May 31, 2021</w:t>
            </w:r>
          </w:p>
        </w:tc>
      </w:tr>
      <w:tr w:rsidR="00631364" w:rsidTr="00ED5243">
        <w:tc>
          <w:tcPr>
            <w:tcW w:w="3600" w:type="dxa"/>
          </w:tcPr>
          <w:p w:rsidR="00631364" w:rsidRDefault="00631364" w:rsidP="00ED5243"/>
        </w:tc>
        <w:tc>
          <w:tcPr>
            <w:tcW w:w="4320" w:type="dxa"/>
          </w:tcPr>
          <w:p w:rsidR="00631364" w:rsidRDefault="00631364" w:rsidP="00ED5243">
            <w:pPr>
              <w:rPr>
                <w:sz w:val="16"/>
              </w:rPr>
            </w:pPr>
          </w:p>
        </w:tc>
      </w:tr>
      <w:tr w:rsidR="00631364" w:rsidTr="00ED5243">
        <w:tc>
          <w:tcPr>
            <w:tcW w:w="3600" w:type="dxa"/>
          </w:tcPr>
          <w:p w:rsidR="00631364" w:rsidRDefault="00631364" w:rsidP="00ED5243">
            <w:r>
              <w:t>No. of Full-time Employees:</w:t>
            </w:r>
          </w:p>
        </w:tc>
        <w:tc>
          <w:tcPr>
            <w:tcW w:w="4320" w:type="dxa"/>
          </w:tcPr>
          <w:p w:rsidR="00631364" w:rsidRDefault="00631364" w:rsidP="00ED5243">
            <w:r>
              <w:rPr>
                <w:noProof/>
              </w:rPr>
              <mc:AlternateContent>
                <mc:Choice Requires="wps">
                  <w:drawing>
                    <wp:anchor distT="0" distB="0" distL="114300" distR="114300" simplePos="0" relativeHeight="251660288" behindDoc="0" locked="0" layoutInCell="1" allowOverlap="1" wp14:anchorId="613BF35E" wp14:editId="53F44A05">
                      <wp:simplePos x="0" y="0"/>
                      <wp:positionH relativeFrom="column">
                        <wp:posOffset>2055495</wp:posOffset>
                      </wp:positionH>
                      <wp:positionV relativeFrom="paragraph">
                        <wp:posOffset>165735</wp:posOffset>
                      </wp:positionV>
                      <wp:extent cx="31432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CF767" id="_x0000_t32" coordsize="21600,21600" o:spt="32" o:oned="t" path="m,l21600,21600e" filled="f">
                      <v:path arrowok="t" fillok="f" o:connecttype="none"/>
                      <o:lock v:ext="edit" shapetype="t"/>
                    </v:shapetype>
                    <v:shape id="AutoShape 3" o:spid="_x0000_s1026" type="#_x0000_t32" style="position:absolute;margin-left:161.85pt;margin-top:13.05pt;width:2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hG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14:anchorId="5DC878BB" wp14:editId="6ECC92BF">
                      <wp:simplePos x="0" y="0"/>
                      <wp:positionH relativeFrom="column">
                        <wp:posOffset>502920</wp:posOffset>
                      </wp:positionH>
                      <wp:positionV relativeFrom="paragraph">
                        <wp:posOffset>165735</wp:posOffset>
                      </wp:positionV>
                      <wp:extent cx="3143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14C1A" id="AutoShape 2" o:spid="_x0000_s1026" type="#_x0000_t32" style="position:absolute;margin-left:39.6pt;margin-top:13.05pt;width:2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T0GwIAADo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"/>
                  </w:pict>
                </mc:Fallback>
              </mc:AlternateContent>
            </w:r>
            <w:r>
              <w:t xml:space="preserve"> 5 – 10 </w:t>
            </w:r>
            <w:r w:rsidRPr="00B50784">
              <w:rPr>
                <w:u w:val="single"/>
              </w:rPr>
              <w:t xml:space="preserve"> </w:t>
            </w:r>
            <w:r>
              <w:rPr>
                <w:u w:val="single"/>
              </w:rPr>
              <w:t xml:space="preserve"> _X   </w:t>
            </w:r>
            <w:r>
              <w:t xml:space="preserve">             More than </w:t>
            </w:r>
            <w:r w:rsidRPr="00631364">
              <w:t>10</w:t>
            </w:r>
            <w:r>
              <w:rPr>
                <w:u w:val="single"/>
              </w:rPr>
              <w:t>_</w:t>
            </w:r>
            <w:r w:rsidRPr="002118FB">
              <w:rPr>
                <w:u w:val="single"/>
              </w:rPr>
              <w:t>__</w:t>
            </w:r>
          </w:p>
        </w:tc>
      </w:tr>
      <w:tr w:rsidR="00631364" w:rsidTr="00ED5243">
        <w:tc>
          <w:tcPr>
            <w:tcW w:w="3600" w:type="dxa"/>
          </w:tcPr>
          <w:p w:rsidR="00631364" w:rsidRDefault="00631364" w:rsidP="00ED5243">
            <w:r>
              <w:t>Small Market Exemption:</w:t>
            </w:r>
          </w:p>
        </w:tc>
        <w:tc>
          <w:tcPr>
            <w:tcW w:w="4320" w:type="dxa"/>
          </w:tcPr>
          <w:p w:rsidR="00631364" w:rsidRPr="00E430C9" w:rsidRDefault="00631364" w:rsidP="00ED5243"/>
        </w:tc>
      </w:tr>
    </w:tbl>
    <w:p w:rsidR="00631364" w:rsidRDefault="00631364" w:rsidP="00631364"/>
    <w:p w:rsidR="00631364" w:rsidRDefault="00631364" w:rsidP="00631364"/>
    <w:p w:rsidR="00631364" w:rsidRDefault="00AD5B0D" w:rsidP="00631364">
      <w:pPr>
        <w:outlineLvl w:val="0"/>
      </w:pPr>
      <w:r>
        <w:t>During the Reporting Period, no</w:t>
      </w:r>
      <w:r w:rsidR="00631364" w:rsidRPr="00A72BA9">
        <w:t xml:space="preserve"> full-time position</w:t>
      </w:r>
      <w:r>
        <w:t xml:space="preserve">s </w:t>
      </w:r>
      <w:proofErr w:type="gramStart"/>
      <w:r>
        <w:t>were</w:t>
      </w:r>
      <w:r w:rsidR="00631364" w:rsidRPr="00A72BA9">
        <w:t xml:space="preserve"> filled</w:t>
      </w:r>
      <w:proofErr w:type="gramEnd"/>
      <w:r w:rsidR="00631364" w:rsidRPr="00A72BA9">
        <w:t xml:space="preserve">.  </w:t>
      </w:r>
      <w:r w:rsidR="00631364">
        <w:t>The information required by FCC Rule 73.2080(c</w:t>
      </w:r>
      <w:proofErr w:type="gramStart"/>
      <w:r w:rsidR="00631364">
        <w:t>)(</w:t>
      </w:r>
      <w:proofErr w:type="gramEnd"/>
      <w:r w:rsidR="00631364">
        <w:t>6) is provided in the charts that follow.</w:t>
      </w:r>
    </w:p>
    <w:p w:rsidR="00631364" w:rsidRDefault="00631364" w:rsidP="00631364"/>
    <w:p w:rsidR="00631364" w:rsidRPr="009D3787" w:rsidRDefault="00631364" w:rsidP="00631364">
      <w:pPr>
        <w:jc w:val="center"/>
      </w:pPr>
      <w:r>
        <w:t>INITIATIVES</w:t>
      </w:r>
    </w:p>
    <w:p w:rsidR="00631364" w:rsidRPr="009D3787" w:rsidRDefault="00631364" w:rsidP="00631364"/>
    <w:p w:rsidR="00631364" w:rsidRPr="009D3787" w:rsidRDefault="00631364" w:rsidP="00631364">
      <w:r>
        <w:t>T</w:t>
      </w:r>
      <w:r w:rsidRPr="009D3787">
        <w:t>he employment uni</w:t>
      </w:r>
      <w:r>
        <w:t>t engaged in the following broad</w:t>
      </w:r>
      <w:r w:rsidRPr="009D3787">
        <w:t xml:space="preserve"> outreach initiatives in accordance with various elements of FCC Rule 73.2080(c</w:t>
      </w:r>
      <w:proofErr w:type="gramStart"/>
      <w:r w:rsidRPr="009D3787">
        <w:t>)(</w:t>
      </w:r>
      <w:proofErr w:type="gramEnd"/>
      <w:r w:rsidRPr="009D3787">
        <w:t>2):</w:t>
      </w:r>
    </w:p>
    <w:p w:rsidR="00631364" w:rsidRDefault="00631364" w:rsidP="0063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058"/>
      </w:tblGrid>
      <w:tr w:rsidR="00631364" w:rsidRPr="006B2FAF" w:rsidTr="00631364">
        <w:tc>
          <w:tcPr>
            <w:tcW w:w="4050" w:type="dxa"/>
            <w:tcBorders>
              <w:top w:val="nil"/>
              <w:left w:val="nil"/>
              <w:bottom w:val="nil"/>
              <w:right w:val="nil"/>
            </w:tcBorders>
          </w:tcPr>
          <w:p w:rsidR="00631364" w:rsidRPr="00C13A18" w:rsidRDefault="008D0B65" w:rsidP="00CD4651">
            <w:pPr>
              <w:spacing w:after="240"/>
              <w:rPr>
                <w:i/>
              </w:rPr>
            </w:pPr>
            <w:r>
              <w:rPr>
                <w:i/>
              </w:rPr>
              <w:t>O</w:t>
            </w:r>
            <w:r w:rsidR="00CD4651">
              <w:rPr>
                <w:i/>
              </w:rPr>
              <w:t>perated</w:t>
            </w:r>
            <w:r>
              <w:rPr>
                <w:i/>
              </w:rPr>
              <w:t xml:space="preserve"> and strengthened</w:t>
            </w:r>
            <w:r w:rsidR="00CD4651">
              <w:rPr>
                <w:i/>
              </w:rPr>
              <w:t xml:space="preserve"> </w:t>
            </w:r>
            <w:r w:rsidR="00631364" w:rsidRPr="00631364">
              <w:rPr>
                <w:i/>
              </w:rPr>
              <w:t>internship</w:t>
            </w:r>
            <w:r w:rsidR="00631364" w:rsidRPr="00C13A18">
              <w:rPr>
                <w:i/>
              </w:rPr>
              <w:t xml:space="preserve"> program</w:t>
            </w:r>
            <w:r w:rsidR="00903F40">
              <w:rPr>
                <w:i/>
              </w:rPr>
              <w:t>s</w:t>
            </w:r>
            <w:r w:rsidR="00631364" w:rsidRPr="00C13A18">
              <w:rPr>
                <w:i/>
              </w:rPr>
              <w:t xml:space="preserve"> designed to assist members of the community to acquire skills needed for broadcast employment.</w:t>
            </w:r>
          </w:p>
        </w:tc>
        <w:tc>
          <w:tcPr>
            <w:tcW w:w="5058" w:type="dxa"/>
            <w:tcBorders>
              <w:top w:val="nil"/>
              <w:left w:val="nil"/>
              <w:bottom w:val="nil"/>
              <w:right w:val="nil"/>
            </w:tcBorders>
          </w:tcPr>
          <w:p w:rsidR="00631364" w:rsidRPr="00631364" w:rsidRDefault="00631364" w:rsidP="00631364">
            <w:r w:rsidRPr="00CD4651">
              <w:rPr>
                <w:b/>
              </w:rPr>
              <w:t>UPR Internship Program</w:t>
            </w:r>
            <w:r w:rsidR="00CD4651">
              <w:t>, On</w:t>
            </w:r>
            <w:r w:rsidRPr="00631364">
              <w:t>going:</w:t>
            </w:r>
            <w:r w:rsidRPr="00796998">
              <w:t xml:space="preserve"> </w:t>
            </w:r>
            <w:r w:rsidRPr="00631364">
              <w:t>Includes paid internships and university credit offerings.</w:t>
            </w:r>
            <w:r w:rsidR="00CD4651">
              <w:t xml:space="preserve"> Station Co-Manager</w:t>
            </w:r>
            <w:r w:rsidR="008D0B65">
              <w:t>/Program Director</w:t>
            </w:r>
            <w:r w:rsidR="00CD4651">
              <w:t>, News Director, Chief Engineer, and Senior Producer train and work with the interns.</w:t>
            </w:r>
          </w:p>
          <w:p w:rsidR="00CD4651" w:rsidRDefault="00CD4651" w:rsidP="00631364"/>
          <w:p w:rsidR="00631364" w:rsidRPr="00631364" w:rsidRDefault="00CD4651" w:rsidP="00631364">
            <w:r w:rsidRPr="00CD4651">
              <w:rPr>
                <w:b/>
              </w:rPr>
              <w:t>T</w:t>
            </w:r>
            <w:r w:rsidR="00631364" w:rsidRPr="00CD4651">
              <w:rPr>
                <w:b/>
              </w:rPr>
              <w:t>he Corey Flintoff Student Intern Fund</w:t>
            </w:r>
            <w:r w:rsidR="00631364" w:rsidRPr="00631364">
              <w:t xml:space="preserve">, </w:t>
            </w:r>
            <w:r>
              <w:t>Ongoing: UPR partners</w:t>
            </w:r>
            <w:r w:rsidR="00631364" w:rsidRPr="00631364">
              <w:t xml:space="preserve"> with friends in radio and the university to create an ongoing fund to support up and coming student interns in the radio field. </w:t>
            </w:r>
            <w:r w:rsidR="00903F40">
              <w:t>Station Co-Manager</w:t>
            </w:r>
            <w:r w:rsidR="008D0B65">
              <w:t>/Program Director</w:t>
            </w:r>
            <w:r w:rsidR="00903F40">
              <w:t>, News Director, Chief Engineer, and Senior Producer train and work with the interns.</w:t>
            </w:r>
          </w:p>
          <w:p w:rsidR="00CD4651" w:rsidRDefault="00CD4651" w:rsidP="00631364"/>
          <w:p w:rsidR="008D0B65" w:rsidRDefault="008D0B65" w:rsidP="00631364">
            <w:r>
              <w:rPr>
                <w:b/>
              </w:rPr>
              <w:t>T</w:t>
            </w:r>
            <w:r w:rsidR="00631364" w:rsidRPr="00903F40">
              <w:rPr>
                <w:b/>
              </w:rPr>
              <w:t>he Nancy Williams Student Intern Endowment</w:t>
            </w:r>
            <w:r>
              <w:t>, Ongoing:</w:t>
            </w:r>
            <w:r w:rsidR="00631364" w:rsidRPr="00631364">
              <w:t xml:space="preserve"> </w:t>
            </w:r>
            <w:r>
              <w:t>T</w:t>
            </w:r>
            <w:r w:rsidR="00631364" w:rsidRPr="00631364">
              <w:t>o support the futur</w:t>
            </w:r>
            <w:r>
              <w:t>e of the UPR Internship Programs. Station Co-Manager/Program Director, News Director, Chief Engineer, and Senior Producer train and work with the interns.</w:t>
            </w:r>
          </w:p>
          <w:p w:rsidR="00542D4E" w:rsidRDefault="00542D4E" w:rsidP="00631364"/>
          <w:p w:rsidR="008D0B65" w:rsidRDefault="008D0B65" w:rsidP="008D0B65">
            <w:r w:rsidRPr="008D0B65">
              <w:rPr>
                <w:b/>
              </w:rPr>
              <w:t>Agriculture Reporter Internship</w:t>
            </w:r>
            <w:r>
              <w:t xml:space="preserve">, Ongoing: </w:t>
            </w:r>
            <w:r w:rsidR="000E7538">
              <w:t xml:space="preserve">UPR </w:t>
            </w:r>
            <w:proofErr w:type="gramStart"/>
            <w:r w:rsidR="000E7538">
              <w:t>partners</w:t>
            </w:r>
            <w:proofErr w:type="gramEnd"/>
            <w:r w:rsidR="000E7538">
              <w:t xml:space="preserve"> with </w:t>
            </w:r>
            <w:r>
              <w:t xml:space="preserve">the USU College of </w:t>
            </w:r>
            <w:r>
              <w:lastRenderedPageBreak/>
              <w:t xml:space="preserve">Agriculture and Applied Science </w:t>
            </w:r>
            <w:r w:rsidR="000E7538">
              <w:t>to support an Agriculture Communication News I</w:t>
            </w:r>
            <w:r>
              <w:t xml:space="preserve">nternship for a </w:t>
            </w:r>
            <w:r w:rsidR="000E7538">
              <w:t>UPR intern</w:t>
            </w:r>
            <w:r>
              <w:t xml:space="preserve"> specializing in reporting on agriculture. Station Co-Manager/Program Director, News Director, Chief Engineer, and Senior Producer train and work with the interns.</w:t>
            </w:r>
          </w:p>
          <w:p w:rsidR="00A0361C" w:rsidRDefault="00A0361C" w:rsidP="008D0B65"/>
          <w:p w:rsidR="00A0361C" w:rsidRPr="00631364" w:rsidRDefault="00A0361C" w:rsidP="00A0361C">
            <w:r w:rsidRPr="00A0361C">
              <w:rPr>
                <w:b/>
              </w:rPr>
              <w:t>USU Ecology Center Science Reporting Internships</w:t>
            </w:r>
            <w:r>
              <w:t xml:space="preserve">, Ongoing: UPR </w:t>
            </w:r>
            <w:proofErr w:type="gramStart"/>
            <w:r>
              <w:t>partners</w:t>
            </w:r>
            <w:proofErr w:type="gramEnd"/>
            <w:r>
              <w:t xml:space="preserve"> with the USU Ecology Center to provide USU graduate students with internships to report on science. Station Co-Manager/Program Director, News Director, Chief Engineer, and Senior Producer train and work with the interns.</w:t>
            </w:r>
          </w:p>
          <w:p w:rsidR="008D0B65" w:rsidRPr="00631364" w:rsidRDefault="008D0B65" w:rsidP="00631364"/>
        </w:tc>
      </w:tr>
      <w:tr w:rsidR="00631364" w:rsidRPr="00502E0F" w:rsidTr="00631364">
        <w:tc>
          <w:tcPr>
            <w:tcW w:w="4050" w:type="dxa"/>
            <w:tcBorders>
              <w:top w:val="nil"/>
              <w:left w:val="nil"/>
              <w:bottom w:val="nil"/>
              <w:right w:val="nil"/>
            </w:tcBorders>
          </w:tcPr>
          <w:p w:rsidR="00631364" w:rsidRPr="00C13A18" w:rsidRDefault="00631364" w:rsidP="00ED5243">
            <w:pPr>
              <w:spacing w:after="240"/>
              <w:rPr>
                <w:i/>
              </w:rPr>
            </w:pPr>
            <w:r w:rsidRPr="00C13A18">
              <w:rPr>
                <w:i/>
              </w:rPr>
              <w:lastRenderedPageBreak/>
              <w:t xml:space="preserve">Participated in </w:t>
            </w:r>
            <w:r w:rsidRPr="00631364">
              <w:rPr>
                <w:i/>
              </w:rPr>
              <w:t>job banks, internet programs</w:t>
            </w:r>
            <w:r w:rsidRPr="00C13A18">
              <w:rPr>
                <w:i/>
              </w:rPr>
              <w:t xml:space="preserve">, and </w:t>
            </w:r>
            <w:r w:rsidRPr="00631364">
              <w:rPr>
                <w:i/>
              </w:rPr>
              <w:t xml:space="preserve">other programs </w:t>
            </w:r>
            <w:r w:rsidRPr="00C13A18">
              <w:rPr>
                <w:i/>
              </w:rPr>
              <w:t>designed to promote outreach generally (i.e., that are not primarily directed to providing notification of specific job vacancies).</w:t>
            </w:r>
          </w:p>
        </w:tc>
        <w:tc>
          <w:tcPr>
            <w:tcW w:w="5058" w:type="dxa"/>
            <w:tcBorders>
              <w:top w:val="nil"/>
              <w:left w:val="nil"/>
              <w:bottom w:val="nil"/>
              <w:right w:val="nil"/>
            </w:tcBorders>
          </w:tcPr>
          <w:p w:rsidR="00631364" w:rsidRDefault="00631364" w:rsidP="00ED5243">
            <w:r w:rsidRPr="00CA7A73">
              <w:rPr>
                <w:b/>
              </w:rPr>
              <w:t>Cache Chamber of Commerce Women in Business Annual Summit</w:t>
            </w:r>
            <w:r w:rsidRPr="00631364">
              <w:t xml:space="preserve">, October </w:t>
            </w:r>
            <w:r w:rsidR="0038175D">
              <w:t>22, 2020</w:t>
            </w:r>
            <w:r w:rsidRPr="00631364">
              <w:t xml:space="preserve">: </w:t>
            </w:r>
            <w:r w:rsidR="0001580D">
              <w:t>UPR Underwriting Manager</w:t>
            </w:r>
            <w:r w:rsidR="0038175D">
              <w:t xml:space="preserve"> </w:t>
            </w:r>
            <w:r>
              <w:t>spoke at this event and staff hosted a boot</w:t>
            </w:r>
            <w:r w:rsidR="0038175D">
              <w:t>h</w:t>
            </w:r>
            <w:r>
              <w:t>.</w:t>
            </w:r>
            <w:r w:rsidR="0038175D">
              <w:t xml:space="preserve"> Station Co-Manager, Staff Assistant, Development Director and Senior Producer attended either in person or via Zoom.</w:t>
            </w:r>
          </w:p>
          <w:p w:rsidR="00631364" w:rsidRPr="00502E0F" w:rsidRDefault="00631364" w:rsidP="0038175D"/>
        </w:tc>
      </w:tr>
      <w:tr w:rsidR="00631364" w:rsidRPr="00F225B6" w:rsidTr="00631364">
        <w:tc>
          <w:tcPr>
            <w:tcW w:w="4050" w:type="dxa"/>
            <w:tcBorders>
              <w:top w:val="nil"/>
              <w:left w:val="nil"/>
              <w:bottom w:val="nil"/>
              <w:right w:val="nil"/>
            </w:tcBorders>
          </w:tcPr>
          <w:p w:rsidR="00631364" w:rsidRPr="00C13A18" w:rsidRDefault="00CA7A73" w:rsidP="00CA7A73">
            <w:pPr>
              <w:spacing w:after="240"/>
              <w:rPr>
                <w:i/>
              </w:rPr>
            </w:pPr>
            <w:r>
              <w:rPr>
                <w:i/>
              </w:rPr>
              <w:t>Established and p</w:t>
            </w:r>
            <w:r w:rsidR="00631364" w:rsidRPr="00C13A18">
              <w:rPr>
                <w:i/>
              </w:rPr>
              <w:t xml:space="preserve">articipated in </w:t>
            </w:r>
            <w:r w:rsidR="00631364" w:rsidRPr="00631364">
              <w:rPr>
                <w:i/>
              </w:rPr>
              <w:t>scholarship</w:t>
            </w:r>
            <w:r w:rsidR="00631364" w:rsidRPr="00C13A18">
              <w:rPr>
                <w:i/>
              </w:rPr>
              <w:t xml:space="preserve"> programs designed to assist students interested in pursuing a career in broadcasting.</w:t>
            </w:r>
          </w:p>
        </w:tc>
        <w:tc>
          <w:tcPr>
            <w:tcW w:w="5058" w:type="dxa"/>
            <w:tcBorders>
              <w:top w:val="nil"/>
              <w:left w:val="nil"/>
              <w:bottom w:val="nil"/>
              <w:right w:val="nil"/>
            </w:tcBorders>
          </w:tcPr>
          <w:p w:rsidR="00CA7A73" w:rsidRPr="00631364" w:rsidRDefault="00631364" w:rsidP="00CA7A73">
            <w:r w:rsidRPr="00CA7A73">
              <w:rPr>
                <w:b/>
              </w:rPr>
              <w:t xml:space="preserve">Lee C. and Sarah Jean </w:t>
            </w:r>
            <w:proofErr w:type="spellStart"/>
            <w:r w:rsidRPr="00CA7A73">
              <w:rPr>
                <w:b/>
              </w:rPr>
              <w:t>Frischknecht</w:t>
            </w:r>
            <w:proofErr w:type="spellEnd"/>
            <w:r w:rsidRPr="00CA7A73">
              <w:rPr>
                <w:b/>
              </w:rPr>
              <w:t xml:space="preserve"> Scholarship</w:t>
            </w:r>
            <w:r w:rsidRPr="00631364">
              <w:t xml:space="preserve">, </w:t>
            </w:r>
            <w:r w:rsidR="00CA7A73">
              <w:t>Ongoing: A</w:t>
            </w:r>
            <w:r w:rsidRPr="00631364">
              <w:t>warded annually to a USU student ma</w:t>
            </w:r>
            <w:r w:rsidR="00CA7A73">
              <w:t>joring in broadcast journalism. Station Co-Manager/Program Director, News Director, Chief Engineer, and Senior Producer train and work with the interns.</w:t>
            </w:r>
          </w:p>
          <w:p w:rsidR="00631364" w:rsidRDefault="00CA7A73" w:rsidP="00CA7A73">
            <w:r>
              <w:t xml:space="preserve"> </w:t>
            </w:r>
          </w:p>
          <w:p w:rsidR="005246BE" w:rsidRPr="00631364" w:rsidRDefault="00CA7A73" w:rsidP="005246BE">
            <w:r w:rsidRPr="00CA7A73">
              <w:rPr>
                <w:b/>
              </w:rPr>
              <w:t>John W. Morris Scholarship</w:t>
            </w:r>
            <w:r w:rsidR="005246BE">
              <w:t>, updated in February 2021 to provide scholarships to USU students for internships with UPR. Station Co-Manager/Program Director, News Director, Chief Engineer, and Senior Producer train and work with the interns.</w:t>
            </w:r>
          </w:p>
          <w:p w:rsidR="00CA7A73" w:rsidRPr="00F225B6" w:rsidRDefault="00CA7A73" w:rsidP="00CA7A73"/>
        </w:tc>
      </w:tr>
      <w:tr w:rsidR="00631364" w:rsidRPr="004E057D" w:rsidTr="00631364">
        <w:tc>
          <w:tcPr>
            <w:tcW w:w="4050" w:type="dxa"/>
            <w:tcBorders>
              <w:top w:val="nil"/>
              <w:left w:val="nil"/>
              <w:bottom w:val="nil"/>
              <w:right w:val="nil"/>
            </w:tcBorders>
          </w:tcPr>
          <w:p w:rsidR="00631364" w:rsidRPr="00C13A18" w:rsidRDefault="0001580D" w:rsidP="0024728D">
            <w:pPr>
              <w:spacing w:after="240"/>
              <w:rPr>
                <w:i/>
              </w:rPr>
            </w:pPr>
            <w:r>
              <w:rPr>
                <w:i/>
              </w:rPr>
              <w:t>Organized and participated in</w:t>
            </w:r>
            <w:r w:rsidR="00631364" w:rsidRPr="00C13A18">
              <w:rPr>
                <w:i/>
              </w:rPr>
              <w:t xml:space="preserve"> </w:t>
            </w:r>
            <w:r w:rsidR="00631364" w:rsidRPr="00631364">
              <w:rPr>
                <w:i/>
              </w:rPr>
              <w:t>training</w:t>
            </w:r>
            <w:r w:rsidR="00631364" w:rsidRPr="00C13A18">
              <w:rPr>
                <w:i/>
              </w:rPr>
              <w:t xml:space="preserve"> programs designed to enable station personnel to acquire skills that could qualify them for higher</w:t>
            </w:r>
            <w:r w:rsidR="0024728D">
              <w:rPr>
                <w:i/>
              </w:rPr>
              <w:t>-</w:t>
            </w:r>
            <w:r w:rsidR="00631364" w:rsidRPr="00C13A18">
              <w:rPr>
                <w:i/>
              </w:rPr>
              <w:t>level positions.</w:t>
            </w:r>
          </w:p>
        </w:tc>
        <w:tc>
          <w:tcPr>
            <w:tcW w:w="5058" w:type="dxa"/>
            <w:tcBorders>
              <w:top w:val="nil"/>
              <w:left w:val="nil"/>
              <w:bottom w:val="nil"/>
              <w:right w:val="nil"/>
            </w:tcBorders>
          </w:tcPr>
          <w:p w:rsidR="00631364" w:rsidRDefault="00631364" w:rsidP="00631364">
            <w:r w:rsidRPr="0024728D">
              <w:rPr>
                <w:b/>
              </w:rPr>
              <w:t>USU College of Humanities and Social Sciences, Scholarship Program</w:t>
            </w:r>
            <w:r w:rsidR="0024728D">
              <w:t>, ongoing: All s</w:t>
            </w:r>
            <w:r w:rsidRPr="00631364">
              <w:t xml:space="preserve">taff are eligible to apply for scholarships for classes, workshops or technical training programs conducted on or off-campus. </w:t>
            </w:r>
          </w:p>
          <w:p w:rsidR="0024728D" w:rsidRDefault="0024728D" w:rsidP="00631364"/>
          <w:p w:rsidR="00631364" w:rsidRDefault="0024728D" w:rsidP="00631364">
            <w:r w:rsidRPr="0024728D">
              <w:rPr>
                <w:b/>
              </w:rPr>
              <w:t>UPR Retreat</w:t>
            </w:r>
            <w:r>
              <w:t>, April</w:t>
            </w:r>
            <w:r w:rsidR="00631364" w:rsidRPr="00631364">
              <w:t xml:space="preserve"> </w:t>
            </w:r>
            <w:r>
              <w:t xml:space="preserve">28, </w:t>
            </w:r>
            <w:r w:rsidR="00631364" w:rsidRPr="00631364">
              <w:t xml:space="preserve">2020: </w:t>
            </w:r>
            <w:r>
              <w:t>All staff participated in a one-</w:t>
            </w:r>
            <w:r w:rsidR="00631364">
              <w:t xml:space="preserve">day retreat focused on Community Engagement, new programming </w:t>
            </w:r>
            <w:r w:rsidR="00631364">
              <w:lastRenderedPageBreak/>
              <w:t>schedules, and fundraising opportunities</w:t>
            </w:r>
            <w:r>
              <w:t xml:space="preserve"> and strategic planning</w:t>
            </w:r>
            <w:r w:rsidR="00631364">
              <w:t>.</w:t>
            </w:r>
            <w:r w:rsidR="0001580D">
              <w:t xml:space="preserve"> </w:t>
            </w:r>
          </w:p>
          <w:p w:rsidR="00631364" w:rsidRDefault="00631364" w:rsidP="00631364"/>
          <w:p w:rsidR="00631364" w:rsidRDefault="00631364" w:rsidP="00631364">
            <w:r w:rsidRPr="0024728D">
              <w:rPr>
                <w:b/>
              </w:rPr>
              <w:t>Training Webinars</w:t>
            </w:r>
            <w:r w:rsidR="0017277F">
              <w:rPr>
                <w:b/>
              </w:rPr>
              <w:t xml:space="preserve"> and Courses</w:t>
            </w:r>
            <w:r w:rsidR="0024728D">
              <w:t xml:space="preserve">, ongoing: </w:t>
            </w:r>
            <w:r>
              <w:t>Staff members and interns utilize these webinars to increase journalistic</w:t>
            </w:r>
            <w:r w:rsidR="0001580D">
              <w:t xml:space="preserve">, fundraising, </w:t>
            </w:r>
            <w:r>
              <w:t>digital media</w:t>
            </w:r>
            <w:r w:rsidR="0001580D">
              <w:t>, and other</w:t>
            </w:r>
            <w:r>
              <w:t xml:space="preserve"> skills.</w:t>
            </w:r>
            <w:r w:rsidR="0001580D">
              <w:t xml:space="preserve"> Station Co-Manager and Development Director, among others</w:t>
            </w:r>
            <w:r w:rsidR="0017277F">
              <w:t>,</w:t>
            </w:r>
            <w:r w:rsidR="0001580D">
              <w:t xml:space="preserve"> attended webinars</w:t>
            </w:r>
            <w:r w:rsidR="0017277F">
              <w:t xml:space="preserve"> and online courses</w:t>
            </w:r>
            <w:r w:rsidR="0001580D">
              <w:t>.</w:t>
            </w:r>
          </w:p>
          <w:p w:rsidR="00631364" w:rsidRDefault="00631364" w:rsidP="00631364"/>
          <w:p w:rsidR="00631364" w:rsidRPr="00833A25" w:rsidRDefault="00631364" w:rsidP="00631364">
            <w:r w:rsidRPr="0024728D">
              <w:rPr>
                <w:b/>
              </w:rPr>
              <w:t>LinkedIn Learning</w:t>
            </w:r>
            <w:r w:rsidR="0024728D">
              <w:t>, ongoing</w:t>
            </w:r>
            <w:r w:rsidRPr="0024728D">
              <w:rPr>
                <w:b/>
              </w:rPr>
              <w:t>:</w:t>
            </w:r>
            <w:r w:rsidRPr="00631364">
              <w:t xml:space="preserve"> </w:t>
            </w:r>
            <w:r>
              <w:t>Provided to all university staff in the wake of the spring 2020 pandemic.</w:t>
            </w:r>
          </w:p>
          <w:p w:rsidR="00631364" w:rsidRPr="004E057D" w:rsidRDefault="00631364" w:rsidP="00631364"/>
        </w:tc>
      </w:tr>
      <w:tr w:rsidR="00631364" w:rsidRPr="00B56B00" w:rsidTr="00631364">
        <w:tc>
          <w:tcPr>
            <w:tcW w:w="4050" w:type="dxa"/>
            <w:tcBorders>
              <w:top w:val="nil"/>
              <w:left w:val="nil"/>
              <w:bottom w:val="nil"/>
              <w:right w:val="nil"/>
            </w:tcBorders>
          </w:tcPr>
          <w:p w:rsidR="00631364" w:rsidRPr="00C13A18" w:rsidRDefault="0024728D" w:rsidP="00ED5243">
            <w:pPr>
              <w:spacing w:after="240"/>
              <w:rPr>
                <w:i/>
              </w:rPr>
            </w:pPr>
            <w:r>
              <w:rPr>
                <w:i/>
              </w:rPr>
              <w:lastRenderedPageBreak/>
              <w:t>Participated in</w:t>
            </w:r>
            <w:r w:rsidR="00631364" w:rsidRPr="00C13A18">
              <w:rPr>
                <w:i/>
              </w:rPr>
              <w:t xml:space="preserve"> </w:t>
            </w:r>
            <w:r w:rsidR="00631364" w:rsidRPr="00631364">
              <w:rPr>
                <w:i/>
              </w:rPr>
              <w:t>events</w:t>
            </w:r>
            <w:r w:rsidR="00631364" w:rsidRPr="00C13A18">
              <w:rPr>
                <w:i/>
              </w:rPr>
              <w:t xml:space="preserve"> or </w:t>
            </w:r>
            <w:r w:rsidR="00631364" w:rsidRPr="00631364">
              <w:rPr>
                <w:i/>
              </w:rPr>
              <w:t>programs</w:t>
            </w:r>
            <w:r w:rsidR="00631364" w:rsidRPr="00C13A18">
              <w:rPr>
                <w:i/>
              </w:rPr>
              <w:t xml:space="preserve"> sponsored by </w:t>
            </w:r>
            <w:r w:rsidR="00631364" w:rsidRPr="00631364">
              <w:rPr>
                <w:i/>
              </w:rPr>
              <w:t>educational</w:t>
            </w:r>
            <w:r w:rsidR="00631364" w:rsidRPr="00C13A18">
              <w:rPr>
                <w:i/>
              </w:rPr>
              <w:t xml:space="preserve"> institutions relating to career opportunities in broadcasting.</w:t>
            </w:r>
          </w:p>
        </w:tc>
        <w:tc>
          <w:tcPr>
            <w:tcW w:w="5058" w:type="dxa"/>
            <w:tcBorders>
              <w:top w:val="nil"/>
              <w:left w:val="nil"/>
              <w:bottom w:val="nil"/>
              <w:right w:val="nil"/>
            </w:tcBorders>
            <w:shd w:val="clear" w:color="auto" w:fill="auto"/>
          </w:tcPr>
          <w:p w:rsidR="00631364" w:rsidRPr="00631364" w:rsidRDefault="000D3D23" w:rsidP="00631364">
            <w:r>
              <w:rPr>
                <w:b/>
              </w:rPr>
              <w:t xml:space="preserve">Women’s </w:t>
            </w:r>
            <w:r w:rsidR="00631364" w:rsidRPr="000D3D23">
              <w:rPr>
                <w:b/>
              </w:rPr>
              <w:t>Suffrage Essay Contest</w:t>
            </w:r>
            <w:r w:rsidR="00631364" w:rsidRPr="00631364">
              <w:t xml:space="preserve">, </w:t>
            </w:r>
            <w:r>
              <w:t xml:space="preserve">March 17, 2021: </w:t>
            </w:r>
            <w:proofErr w:type="gramStart"/>
            <w:r>
              <w:t>Partnered</w:t>
            </w:r>
            <w:proofErr w:type="gramEnd"/>
            <w:r>
              <w:t xml:space="preserve"> in</w:t>
            </w:r>
            <w:r w:rsidR="00631364" w:rsidRPr="00631364">
              <w:t xml:space="preserve"> an essay contest with </w:t>
            </w:r>
            <w:r>
              <w:t xml:space="preserve">Better Days 2020. </w:t>
            </w:r>
            <w:r w:rsidR="00631364" w:rsidRPr="00631364">
              <w:t xml:space="preserve">Elementary, </w:t>
            </w:r>
            <w:r>
              <w:t>middle, and high school students</w:t>
            </w:r>
            <w:r w:rsidR="00631364" w:rsidRPr="00631364">
              <w:t xml:space="preserve"> participated. Winners </w:t>
            </w:r>
            <w:r>
              <w:t>read their essays and interacted with the program host</w:t>
            </w:r>
            <w:r w:rsidR="00631364" w:rsidRPr="00631364">
              <w:t xml:space="preserve"> on </w:t>
            </w:r>
            <w:r>
              <w:t xml:space="preserve">UPR’s daily public affairs program </w:t>
            </w:r>
            <w:r w:rsidR="00631364" w:rsidRPr="00631364">
              <w:t>Access Utah</w:t>
            </w:r>
            <w:r>
              <w:t xml:space="preserve"> on March 17, 2021</w:t>
            </w:r>
            <w:r w:rsidR="00631364" w:rsidRPr="00631364">
              <w:t xml:space="preserve">. </w:t>
            </w:r>
            <w:r>
              <w:t>Station Co-Manager/Program Director hosted the Access Utah program and interacted with the students and their parents.</w:t>
            </w:r>
          </w:p>
          <w:p w:rsidR="00631364" w:rsidRDefault="00631364" w:rsidP="00631364"/>
          <w:p w:rsidR="00631364" w:rsidRDefault="00E23A5F" w:rsidP="00631364">
            <w:r>
              <w:rPr>
                <w:b/>
              </w:rPr>
              <w:t>Writing for Broadcast</w:t>
            </w:r>
            <w:r w:rsidR="00631364" w:rsidRPr="000D3D23">
              <w:rPr>
                <w:b/>
              </w:rPr>
              <w:t>, JCOM 3200</w:t>
            </w:r>
            <w:r w:rsidR="0001580D">
              <w:t>, September 29, 2020; October 1, 2020; and February 23, 2021</w:t>
            </w:r>
            <w:r w:rsidR="000D3D23">
              <w:t xml:space="preserve"> </w:t>
            </w:r>
            <w:r w:rsidR="00D74154">
              <w:t>–</w:t>
            </w:r>
            <w:r w:rsidR="00631364" w:rsidRPr="00631364">
              <w:t xml:space="preserve"> </w:t>
            </w:r>
            <w:r w:rsidR="00D74154">
              <w:t>USU students in this class came to UPR studios on these dates for i</w:t>
            </w:r>
            <w:r w:rsidR="00631364" w:rsidRPr="00631364">
              <w:t>n-station student news writing lecture/discussion</w:t>
            </w:r>
            <w:r w:rsidR="00D74154">
              <w:t>s</w:t>
            </w:r>
            <w:r w:rsidR="00631364" w:rsidRPr="00631364">
              <w:t xml:space="preserve"> and station to</w:t>
            </w:r>
            <w:r w:rsidR="000D3D23">
              <w:t>ur</w:t>
            </w:r>
            <w:r w:rsidR="00D74154">
              <w:t>s</w:t>
            </w:r>
            <w:r w:rsidR="000D3D23">
              <w:t xml:space="preserve"> conducted by News Director.</w:t>
            </w:r>
          </w:p>
          <w:p w:rsidR="00E23A5F" w:rsidRDefault="00E23A5F" w:rsidP="00631364"/>
          <w:p w:rsidR="00E23A5F" w:rsidRDefault="00E23A5F" w:rsidP="00631364">
            <w:r w:rsidRPr="00E23A5F">
              <w:rPr>
                <w:b/>
              </w:rPr>
              <w:t xml:space="preserve">Multimedia </w:t>
            </w:r>
            <w:proofErr w:type="spellStart"/>
            <w:r w:rsidRPr="00E23A5F">
              <w:rPr>
                <w:b/>
              </w:rPr>
              <w:t>Bootcamp</w:t>
            </w:r>
            <w:proofErr w:type="spellEnd"/>
            <w:r w:rsidRPr="00E23A5F">
              <w:rPr>
                <w:b/>
              </w:rPr>
              <w:t>, JCOM 2030</w:t>
            </w:r>
            <w:r>
              <w:t xml:space="preserve">, </w:t>
            </w:r>
            <w:r w:rsidR="006A33F3">
              <w:t xml:space="preserve">Fall </w:t>
            </w:r>
            <w:r>
              <w:t>2020</w:t>
            </w:r>
            <w:r w:rsidR="006A33F3">
              <w:t xml:space="preserve"> and Spring </w:t>
            </w:r>
            <w:r>
              <w:t xml:space="preserve">2021 </w:t>
            </w:r>
            <w:r w:rsidR="006A33F3">
              <w:t>semesters</w:t>
            </w:r>
            <w:r>
              <w:t xml:space="preserve"> – UPR News Director provided instruction and coaching to USU students as a part of this class.</w:t>
            </w:r>
          </w:p>
          <w:p w:rsidR="004E23F1" w:rsidRDefault="004E23F1" w:rsidP="00631364"/>
          <w:p w:rsidR="004E23F1" w:rsidRPr="00631364" w:rsidRDefault="004E23F1" w:rsidP="00E23A5F">
            <w:r w:rsidRPr="004E23F1">
              <w:rPr>
                <w:b/>
              </w:rPr>
              <w:t>Teen Reporter Corps</w:t>
            </w:r>
            <w:r>
              <w:t xml:space="preserve">, ongoing: UPR is </w:t>
            </w:r>
            <w:proofErr w:type="gramStart"/>
            <w:r>
              <w:t>partnering</w:t>
            </w:r>
            <w:proofErr w:type="gramEnd"/>
            <w:r>
              <w:t xml:space="preserve"> with the Uintah County Library, </w:t>
            </w:r>
            <w:r w:rsidR="00E23A5F">
              <w:t xml:space="preserve">Bear River Heritage Area, </w:t>
            </w:r>
            <w:r>
              <w:t>Hyrum City Museum, and Utah Humanities to provide training, equipment and assistance to K-12 students to select and report on relevant and interesting items in their communities</w:t>
            </w:r>
            <w:r w:rsidR="00E23A5F">
              <w:t>.</w:t>
            </w:r>
          </w:p>
        </w:tc>
      </w:tr>
    </w:tbl>
    <w:p w:rsidR="00696806" w:rsidRDefault="006968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058"/>
      </w:tblGrid>
      <w:tr w:rsidR="00542D4E" w:rsidRPr="00F225B6" w:rsidTr="00ED5243">
        <w:tc>
          <w:tcPr>
            <w:tcW w:w="4050" w:type="dxa"/>
            <w:tcBorders>
              <w:top w:val="nil"/>
              <w:left w:val="nil"/>
              <w:bottom w:val="nil"/>
              <w:right w:val="nil"/>
            </w:tcBorders>
          </w:tcPr>
          <w:p w:rsidR="00542D4E" w:rsidRPr="00C13A18" w:rsidRDefault="00542D4E" w:rsidP="00ED5243">
            <w:pPr>
              <w:spacing w:after="240"/>
              <w:rPr>
                <w:i/>
              </w:rPr>
            </w:pPr>
            <w:r w:rsidRPr="00C13A18">
              <w:rPr>
                <w:i/>
              </w:rPr>
              <w:t xml:space="preserve">Provided </w:t>
            </w:r>
            <w:r w:rsidRPr="00C13A18">
              <w:rPr>
                <w:b/>
                <w:i/>
              </w:rPr>
              <w:t>training</w:t>
            </w:r>
            <w:r w:rsidRPr="00C13A18">
              <w:rPr>
                <w:i/>
              </w:rPr>
              <w:t xml:space="preserve"> to </w:t>
            </w:r>
            <w:r w:rsidRPr="00C13A18">
              <w:rPr>
                <w:b/>
                <w:i/>
              </w:rPr>
              <w:t>management level personnel</w:t>
            </w:r>
            <w:r w:rsidRPr="00C13A18">
              <w:rPr>
                <w:i/>
              </w:rPr>
              <w:t xml:space="preserve"> on methods of ensuring </w:t>
            </w:r>
            <w:r w:rsidRPr="00C13A18">
              <w:rPr>
                <w:i/>
              </w:rPr>
              <w:lastRenderedPageBreak/>
              <w:t>equal employment opportunity and prevent discrimination.</w:t>
            </w:r>
          </w:p>
        </w:tc>
        <w:tc>
          <w:tcPr>
            <w:tcW w:w="5058" w:type="dxa"/>
            <w:tcBorders>
              <w:top w:val="nil"/>
              <w:left w:val="nil"/>
              <w:bottom w:val="nil"/>
              <w:right w:val="nil"/>
            </w:tcBorders>
          </w:tcPr>
          <w:p w:rsidR="00E23A5F" w:rsidRDefault="00542D4E" w:rsidP="00ED5243">
            <w:pPr>
              <w:outlineLvl w:val="2"/>
              <w:rPr>
                <w:bCs/>
              </w:rPr>
            </w:pPr>
            <w:r>
              <w:rPr>
                <w:b/>
                <w:bCs/>
              </w:rPr>
              <w:lastRenderedPageBreak/>
              <w:t>Sexual Harassment Prevention Online Trai</w:t>
            </w:r>
            <w:r w:rsidRPr="00502E0F">
              <w:rPr>
                <w:b/>
                <w:bCs/>
              </w:rPr>
              <w:t xml:space="preserve">ning, </w:t>
            </w:r>
            <w:r>
              <w:rPr>
                <w:b/>
                <w:bCs/>
              </w:rPr>
              <w:t xml:space="preserve">Corporation for Public </w:t>
            </w:r>
            <w:r>
              <w:rPr>
                <w:b/>
                <w:bCs/>
              </w:rPr>
              <w:lastRenderedPageBreak/>
              <w:t>Broadcasting,</w:t>
            </w:r>
            <w:r w:rsidRPr="00502E0F">
              <w:rPr>
                <w:bCs/>
              </w:rPr>
              <w:t xml:space="preserve"> </w:t>
            </w:r>
            <w:r>
              <w:rPr>
                <w:bCs/>
              </w:rPr>
              <w:t xml:space="preserve">Annual: </w:t>
            </w:r>
            <w:r w:rsidRPr="00502E0F">
              <w:rPr>
                <w:bCs/>
              </w:rPr>
              <w:t xml:space="preserve">All employees (full-time, part-time, and interns) are required to take this course annually. </w:t>
            </w:r>
          </w:p>
          <w:p w:rsidR="00D70E0B" w:rsidRDefault="00D70E0B" w:rsidP="00ED5243">
            <w:pPr>
              <w:outlineLvl w:val="2"/>
              <w:rPr>
                <w:bCs/>
              </w:rPr>
            </w:pPr>
          </w:p>
          <w:p w:rsidR="00542D4E" w:rsidRPr="00502E0F" w:rsidRDefault="00E23A5F" w:rsidP="00ED5243">
            <w:pPr>
              <w:outlineLvl w:val="2"/>
              <w:rPr>
                <w:bCs/>
              </w:rPr>
            </w:pPr>
            <w:r>
              <w:rPr>
                <w:b/>
                <w:bCs/>
              </w:rPr>
              <w:t>Sexual Harassment Prevention Online Trai</w:t>
            </w:r>
            <w:r w:rsidRPr="00502E0F">
              <w:rPr>
                <w:b/>
                <w:bCs/>
              </w:rPr>
              <w:t xml:space="preserve">ning, </w:t>
            </w:r>
            <w:r>
              <w:rPr>
                <w:b/>
                <w:bCs/>
              </w:rPr>
              <w:t xml:space="preserve">USU Office of </w:t>
            </w:r>
            <w:r w:rsidRPr="00E23A5F">
              <w:rPr>
                <w:b/>
                <w:bCs/>
              </w:rPr>
              <w:t>Equity</w:t>
            </w:r>
            <w:r>
              <w:rPr>
                <w:bCs/>
              </w:rPr>
              <w:t>, March 20</w:t>
            </w:r>
            <w:r w:rsidR="006A33F3">
              <w:rPr>
                <w:bCs/>
              </w:rPr>
              <w:t>21 – UPR Co-Managers participated in online training to learn their responsibilities regarding sexual harassment prevention.</w:t>
            </w:r>
            <w:r w:rsidRPr="00502E0F">
              <w:rPr>
                <w:bCs/>
              </w:rPr>
              <w:t xml:space="preserve"> </w:t>
            </w:r>
          </w:p>
          <w:p w:rsidR="00D70E0B" w:rsidRPr="00F225B6" w:rsidRDefault="00D70E0B" w:rsidP="00D70E0B">
            <w:pPr>
              <w:outlineLvl w:val="2"/>
            </w:pPr>
          </w:p>
        </w:tc>
      </w:tr>
      <w:tr w:rsidR="00542D4E" w:rsidRPr="00F225B6" w:rsidTr="00ED5243">
        <w:tc>
          <w:tcPr>
            <w:tcW w:w="4050" w:type="dxa"/>
            <w:tcBorders>
              <w:top w:val="nil"/>
              <w:left w:val="nil"/>
              <w:bottom w:val="nil"/>
              <w:right w:val="nil"/>
            </w:tcBorders>
          </w:tcPr>
          <w:p w:rsidR="00542D4E" w:rsidRPr="00C13A18" w:rsidRDefault="00542D4E" w:rsidP="00ED5243">
            <w:pPr>
              <w:spacing w:after="240"/>
              <w:rPr>
                <w:i/>
              </w:rPr>
            </w:pPr>
            <w:r w:rsidRPr="00C13A18">
              <w:rPr>
                <w:i/>
              </w:rPr>
              <w:lastRenderedPageBreak/>
              <w:t xml:space="preserve">Participated in </w:t>
            </w:r>
            <w:r w:rsidRPr="00820943">
              <w:rPr>
                <w:i/>
              </w:rPr>
              <w:t>other</w:t>
            </w:r>
            <w:r w:rsidRPr="00C13A18">
              <w:rPr>
                <w:i/>
              </w:rPr>
              <w:t xml:space="preserve"> activities designed by the station employment unit reasonably calculated to further the goal of disseminating information as to employment opportunities in broadcasting to job candidates who might otherwise be unaware of such opportunities.</w:t>
            </w:r>
          </w:p>
        </w:tc>
        <w:tc>
          <w:tcPr>
            <w:tcW w:w="5058" w:type="dxa"/>
            <w:tcBorders>
              <w:top w:val="nil"/>
              <w:left w:val="nil"/>
              <w:bottom w:val="nil"/>
              <w:right w:val="nil"/>
            </w:tcBorders>
          </w:tcPr>
          <w:p w:rsidR="00542D4E" w:rsidRPr="00F225B6" w:rsidRDefault="00542D4E" w:rsidP="00820943">
            <w:r w:rsidRPr="009212EA">
              <w:rPr>
                <w:b/>
              </w:rPr>
              <w:t>UPR Weekly Newsletter</w:t>
            </w:r>
            <w:r>
              <w:t>, ongoing: UPR sends out a weekly e-newsletter to approximately 2,800 people notifying them of upcoming UPR events, new original series, volunteer opportunities, and programing updates. The newsletter contains links to the UPR website when job postings are available.</w:t>
            </w:r>
            <w:r>
              <w:softHyphen/>
            </w:r>
            <w:r>
              <w:softHyphen/>
            </w:r>
            <w:r>
              <w:softHyphen/>
            </w:r>
            <w:r>
              <w:softHyphen/>
            </w:r>
            <w:r>
              <w:softHyphen/>
            </w:r>
            <w:r>
              <w:softHyphen/>
            </w:r>
            <w:r>
              <w:softHyphen/>
            </w:r>
            <w:r>
              <w:softHyphen/>
            </w:r>
            <w:r>
              <w:softHyphen/>
              <w:t xml:space="preserve"> Staff Assistant creates the newsletter.</w:t>
            </w:r>
            <w:r w:rsidR="00D16913">
              <w:t xml:space="preserve"> </w:t>
            </w:r>
          </w:p>
        </w:tc>
      </w:tr>
    </w:tbl>
    <w:p w:rsidR="00631364" w:rsidRDefault="00631364" w:rsidP="005F1836">
      <w:pPr>
        <w:ind w:left="2160" w:firstLine="720"/>
      </w:pPr>
      <w:r>
        <w:t>______________________________</w:t>
      </w:r>
    </w:p>
    <w:p w:rsidR="00631364" w:rsidRDefault="00631364" w:rsidP="00631364">
      <w:pPr>
        <w:jc w:val="center"/>
      </w:pPr>
    </w:p>
    <w:p w:rsidR="00631364" w:rsidRDefault="00631364" w:rsidP="00631364">
      <w:pPr>
        <w:jc w:val="center"/>
      </w:pPr>
      <w:r w:rsidRPr="00FC1358">
        <w:t>LIST OF POSITIONS FILLED</w:t>
      </w:r>
    </w:p>
    <w:p w:rsidR="00A72BA9" w:rsidRDefault="00A72BA9" w:rsidP="006313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407"/>
        <w:gridCol w:w="4973"/>
      </w:tblGrid>
      <w:tr w:rsidR="00631364" w:rsidTr="00A72BA9">
        <w:tc>
          <w:tcPr>
            <w:tcW w:w="1818" w:type="dxa"/>
            <w:shd w:val="pct12" w:color="auto" w:fill="FFFFFF"/>
          </w:tcPr>
          <w:p w:rsidR="00631364" w:rsidRDefault="00631364" w:rsidP="00ED5243">
            <w:pPr>
              <w:jc w:val="center"/>
              <w:rPr>
                <w:smallCaps/>
              </w:rPr>
            </w:pPr>
            <w:r>
              <w:rPr>
                <w:smallCaps/>
              </w:rPr>
              <w:t>Date of Hire</w:t>
            </w:r>
          </w:p>
        </w:tc>
        <w:tc>
          <w:tcPr>
            <w:tcW w:w="2407" w:type="dxa"/>
            <w:shd w:val="pct12" w:color="auto" w:fill="FFFFFF"/>
          </w:tcPr>
          <w:p w:rsidR="00631364" w:rsidRDefault="00631364" w:rsidP="00ED5243">
            <w:pPr>
              <w:jc w:val="center"/>
              <w:rPr>
                <w:smallCaps/>
              </w:rPr>
            </w:pPr>
            <w:r>
              <w:rPr>
                <w:smallCaps/>
              </w:rPr>
              <w:t>Job Title</w:t>
            </w:r>
          </w:p>
        </w:tc>
        <w:tc>
          <w:tcPr>
            <w:tcW w:w="4973" w:type="dxa"/>
            <w:shd w:val="pct12" w:color="auto" w:fill="FFFFFF"/>
          </w:tcPr>
          <w:p w:rsidR="00631364" w:rsidRDefault="00631364" w:rsidP="00ED5243">
            <w:pPr>
              <w:jc w:val="center"/>
              <w:rPr>
                <w:smallCaps/>
              </w:rPr>
            </w:pPr>
            <w:r>
              <w:rPr>
                <w:smallCaps/>
              </w:rPr>
              <w:t>Recruitment Source Referring Hires</w:t>
            </w:r>
          </w:p>
        </w:tc>
      </w:tr>
      <w:tr w:rsidR="00631364" w:rsidTr="00A72BA9">
        <w:tc>
          <w:tcPr>
            <w:tcW w:w="1818" w:type="dxa"/>
          </w:tcPr>
          <w:p w:rsidR="00631364" w:rsidRDefault="00AD5B0D" w:rsidP="00ED5243">
            <w:r>
              <w:t>No full-time positions filled</w:t>
            </w:r>
          </w:p>
        </w:tc>
        <w:tc>
          <w:tcPr>
            <w:tcW w:w="2407" w:type="dxa"/>
          </w:tcPr>
          <w:p w:rsidR="00631364" w:rsidRDefault="00631364" w:rsidP="00ED5243">
            <w:pPr>
              <w:jc w:val="both"/>
            </w:pPr>
          </w:p>
        </w:tc>
        <w:tc>
          <w:tcPr>
            <w:tcW w:w="4973" w:type="dxa"/>
          </w:tcPr>
          <w:p w:rsidR="00631364" w:rsidRPr="003537A8" w:rsidRDefault="00631364" w:rsidP="00B92AEE">
            <w:pPr>
              <w:jc w:val="both"/>
            </w:pPr>
          </w:p>
        </w:tc>
      </w:tr>
      <w:tr w:rsidR="00631364" w:rsidTr="00A72BA9">
        <w:tc>
          <w:tcPr>
            <w:tcW w:w="1818" w:type="dxa"/>
          </w:tcPr>
          <w:p w:rsidR="00631364" w:rsidRDefault="00631364" w:rsidP="00ED5243"/>
        </w:tc>
        <w:tc>
          <w:tcPr>
            <w:tcW w:w="2407" w:type="dxa"/>
          </w:tcPr>
          <w:p w:rsidR="00631364" w:rsidRDefault="00631364" w:rsidP="00ED5243"/>
        </w:tc>
        <w:tc>
          <w:tcPr>
            <w:tcW w:w="4973" w:type="dxa"/>
          </w:tcPr>
          <w:p w:rsidR="00631364" w:rsidRPr="003537A8" w:rsidRDefault="00631364" w:rsidP="00ED5243">
            <w:pPr>
              <w:jc w:val="both"/>
            </w:pPr>
          </w:p>
        </w:tc>
      </w:tr>
      <w:tr w:rsidR="00631364" w:rsidTr="00A72BA9">
        <w:tc>
          <w:tcPr>
            <w:tcW w:w="1818" w:type="dxa"/>
          </w:tcPr>
          <w:p w:rsidR="00631364" w:rsidRDefault="00631364" w:rsidP="00ED5243"/>
        </w:tc>
        <w:tc>
          <w:tcPr>
            <w:tcW w:w="2407" w:type="dxa"/>
          </w:tcPr>
          <w:p w:rsidR="00631364" w:rsidRDefault="00631364" w:rsidP="00ED5243">
            <w:pPr>
              <w:jc w:val="both"/>
            </w:pPr>
          </w:p>
        </w:tc>
        <w:tc>
          <w:tcPr>
            <w:tcW w:w="4973" w:type="dxa"/>
          </w:tcPr>
          <w:p w:rsidR="00631364" w:rsidRDefault="00631364" w:rsidP="00ED5243">
            <w:pPr>
              <w:jc w:val="both"/>
            </w:pPr>
          </w:p>
        </w:tc>
      </w:tr>
      <w:tr w:rsidR="00AD5B0D" w:rsidTr="00A72BA9">
        <w:tc>
          <w:tcPr>
            <w:tcW w:w="1818" w:type="dxa"/>
          </w:tcPr>
          <w:p w:rsidR="00AD5B0D" w:rsidRDefault="00AD5B0D" w:rsidP="00ED5243"/>
        </w:tc>
        <w:tc>
          <w:tcPr>
            <w:tcW w:w="2407" w:type="dxa"/>
          </w:tcPr>
          <w:p w:rsidR="00AD5B0D" w:rsidRDefault="00AD5B0D" w:rsidP="00ED5243">
            <w:pPr>
              <w:jc w:val="both"/>
            </w:pPr>
          </w:p>
        </w:tc>
        <w:tc>
          <w:tcPr>
            <w:tcW w:w="4973" w:type="dxa"/>
          </w:tcPr>
          <w:p w:rsidR="00AD5B0D" w:rsidRDefault="00AD5B0D" w:rsidP="00ED5243">
            <w:pPr>
              <w:jc w:val="both"/>
            </w:pPr>
          </w:p>
        </w:tc>
      </w:tr>
      <w:tr w:rsidR="00693584" w:rsidTr="00A72BA9">
        <w:tc>
          <w:tcPr>
            <w:tcW w:w="1818" w:type="dxa"/>
          </w:tcPr>
          <w:p w:rsidR="00693584" w:rsidRDefault="00693584" w:rsidP="00ED5243"/>
        </w:tc>
        <w:tc>
          <w:tcPr>
            <w:tcW w:w="2407" w:type="dxa"/>
          </w:tcPr>
          <w:p w:rsidR="00693584" w:rsidRDefault="00693584" w:rsidP="00ED5243">
            <w:pPr>
              <w:jc w:val="both"/>
            </w:pPr>
          </w:p>
        </w:tc>
        <w:tc>
          <w:tcPr>
            <w:tcW w:w="4973" w:type="dxa"/>
          </w:tcPr>
          <w:p w:rsidR="00693584" w:rsidRDefault="00693584" w:rsidP="00ED5243">
            <w:pPr>
              <w:jc w:val="both"/>
            </w:pPr>
          </w:p>
        </w:tc>
      </w:tr>
    </w:tbl>
    <w:p w:rsidR="00A72BA9" w:rsidRDefault="00A72BA9" w:rsidP="005F1836">
      <w:pPr>
        <w:ind w:left="2160" w:firstLine="720"/>
      </w:pPr>
    </w:p>
    <w:p w:rsidR="00631364" w:rsidRDefault="00631364" w:rsidP="005F1836">
      <w:pPr>
        <w:ind w:left="2160" w:firstLine="720"/>
      </w:pPr>
      <w:r>
        <w:t>______________________________</w:t>
      </w:r>
    </w:p>
    <w:p w:rsidR="00631364" w:rsidRDefault="00631364" w:rsidP="00631364">
      <w:pPr>
        <w:jc w:val="center"/>
      </w:pPr>
    </w:p>
    <w:p w:rsidR="00631364" w:rsidRDefault="00631364" w:rsidP="00631364">
      <w:pPr>
        <w:jc w:val="center"/>
      </w:pPr>
      <w:r w:rsidRPr="00FC1358">
        <w:t>INTERVIEWEE REFERRAL SOURCE SUMMARY</w:t>
      </w:r>
    </w:p>
    <w:p w:rsidR="00631364" w:rsidRDefault="00631364" w:rsidP="0063136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700"/>
      </w:tblGrid>
      <w:tr w:rsidR="00631364" w:rsidTr="00ED5243">
        <w:trPr>
          <w:cantSplit/>
          <w:trHeight w:val="276"/>
        </w:trPr>
        <w:tc>
          <w:tcPr>
            <w:tcW w:w="6768" w:type="dxa"/>
            <w:vMerge w:val="restart"/>
            <w:shd w:val="pct12" w:color="auto" w:fill="FFFFFF"/>
          </w:tcPr>
          <w:p w:rsidR="00631364" w:rsidRDefault="00631364" w:rsidP="00ED5243">
            <w:pPr>
              <w:tabs>
                <w:tab w:val="left" w:pos="6120"/>
                <w:tab w:val="left" w:pos="8820"/>
                <w:tab w:val="left" w:pos="9990"/>
                <w:tab w:val="left" w:pos="11070"/>
              </w:tabs>
            </w:pPr>
          </w:p>
          <w:p w:rsidR="00631364" w:rsidRDefault="00631364" w:rsidP="00ED5243">
            <w:pPr>
              <w:tabs>
                <w:tab w:val="left" w:pos="6120"/>
                <w:tab w:val="left" w:pos="8820"/>
                <w:tab w:val="left" w:pos="9990"/>
                <w:tab w:val="left" w:pos="11070"/>
              </w:tabs>
            </w:pPr>
            <w:r>
              <w:t>Recruitment Sources Used in Reporting Period</w:t>
            </w:r>
          </w:p>
        </w:tc>
        <w:tc>
          <w:tcPr>
            <w:tcW w:w="2700" w:type="dxa"/>
            <w:vMerge w:val="restart"/>
            <w:shd w:val="pct12" w:color="auto" w:fill="FFFFFF"/>
          </w:tcPr>
          <w:p w:rsidR="00631364" w:rsidRDefault="00631364" w:rsidP="00ED5243">
            <w:pPr>
              <w:tabs>
                <w:tab w:val="left" w:pos="6120"/>
                <w:tab w:val="left" w:pos="8820"/>
                <w:tab w:val="left" w:pos="9990"/>
                <w:tab w:val="left" w:pos="11070"/>
              </w:tabs>
              <w:jc w:val="center"/>
            </w:pPr>
            <w:r>
              <w:t>Number of Persons</w:t>
            </w:r>
          </w:p>
          <w:p w:rsidR="00631364" w:rsidRDefault="00631364" w:rsidP="00ED5243">
            <w:pPr>
              <w:tabs>
                <w:tab w:val="left" w:pos="6120"/>
                <w:tab w:val="left" w:pos="8820"/>
                <w:tab w:val="left" w:pos="9990"/>
                <w:tab w:val="left" w:pos="11070"/>
              </w:tabs>
              <w:jc w:val="center"/>
            </w:pPr>
            <w:r>
              <w:t>Interviewed that the</w:t>
            </w:r>
          </w:p>
          <w:p w:rsidR="00631364" w:rsidRDefault="00631364" w:rsidP="00ED5243">
            <w:pPr>
              <w:tabs>
                <w:tab w:val="left" w:pos="6120"/>
                <w:tab w:val="left" w:pos="8820"/>
                <w:tab w:val="left" w:pos="9990"/>
                <w:tab w:val="left" w:pos="11070"/>
              </w:tabs>
              <w:jc w:val="center"/>
            </w:pPr>
            <w:r>
              <w:t>Source Referred</w:t>
            </w:r>
          </w:p>
        </w:tc>
      </w:tr>
      <w:tr w:rsidR="00631364" w:rsidTr="00ED5243">
        <w:trPr>
          <w:cantSplit/>
          <w:trHeight w:val="276"/>
        </w:trPr>
        <w:tc>
          <w:tcPr>
            <w:tcW w:w="6768" w:type="dxa"/>
            <w:vMerge/>
          </w:tcPr>
          <w:p w:rsidR="00631364" w:rsidRDefault="00631364" w:rsidP="00ED5243">
            <w:pPr>
              <w:tabs>
                <w:tab w:val="left" w:pos="6120"/>
                <w:tab w:val="left" w:pos="8820"/>
                <w:tab w:val="left" w:pos="9990"/>
                <w:tab w:val="left" w:pos="11070"/>
              </w:tabs>
              <w:ind w:right="-1152"/>
            </w:pPr>
          </w:p>
        </w:tc>
        <w:tc>
          <w:tcPr>
            <w:tcW w:w="2700" w:type="dxa"/>
            <w:vMerge/>
          </w:tcPr>
          <w:p w:rsidR="00631364" w:rsidRDefault="00631364" w:rsidP="00ED5243">
            <w:pPr>
              <w:tabs>
                <w:tab w:val="left" w:pos="6120"/>
                <w:tab w:val="left" w:pos="8820"/>
                <w:tab w:val="left" w:pos="9990"/>
                <w:tab w:val="left" w:pos="11070"/>
              </w:tabs>
              <w:ind w:right="-1152"/>
              <w:jc w:val="center"/>
            </w:pPr>
          </w:p>
        </w:tc>
      </w:tr>
      <w:tr w:rsidR="00631364" w:rsidTr="00ED5243">
        <w:trPr>
          <w:cantSplit/>
        </w:trPr>
        <w:tc>
          <w:tcPr>
            <w:tcW w:w="6768" w:type="dxa"/>
            <w:shd w:val="clear" w:color="auto" w:fill="auto"/>
          </w:tcPr>
          <w:p w:rsidR="00631364" w:rsidRPr="008F5598" w:rsidRDefault="00AD5B0D" w:rsidP="00ED5243">
            <w:pPr>
              <w:tabs>
                <w:tab w:val="left" w:pos="6120"/>
                <w:tab w:val="left" w:pos="8820"/>
                <w:tab w:val="left" w:pos="9990"/>
                <w:tab w:val="left" w:pos="11070"/>
              </w:tabs>
            </w:pPr>
            <w:r>
              <w:t>No full-time positions filled</w:t>
            </w:r>
          </w:p>
        </w:tc>
        <w:tc>
          <w:tcPr>
            <w:tcW w:w="2700" w:type="dxa"/>
          </w:tcPr>
          <w:p w:rsidR="00631364" w:rsidRDefault="005F1836" w:rsidP="00ED5243">
            <w:pPr>
              <w:tabs>
                <w:tab w:val="left" w:pos="6120"/>
                <w:tab w:val="left" w:pos="8820"/>
                <w:tab w:val="left" w:pos="9990"/>
                <w:tab w:val="left" w:pos="11070"/>
              </w:tabs>
              <w:jc w:val="center"/>
            </w:pPr>
            <w:r>
              <w:t>N/A</w:t>
            </w:r>
          </w:p>
        </w:tc>
      </w:tr>
      <w:tr w:rsidR="00631364" w:rsidTr="00ED5243">
        <w:trPr>
          <w:cantSplit/>
        </w:trPr>
        <w:tc>
          <w:tcPr>
            <w:tcW w:w="6768" w:type="dxa"/>
          </w:tcPr>
          <w:p w:rsidR="00631364" w:rsidRPr="008F5598" w:rsidRDefault="00631364" w:rsidP="00ED5243">
            <w:pPr>
              <w:tabs>
                <w:tab w:val="left" w:pos="6120"/>
                <w:tab w:val="left" w:pos="8820"/>
                <w:tab w:val="left" w:pos="9990"/>
                <w:tab w:val="left" w:pos="11070"/>
              </w:tabs>
            </w:pPr>
          </w:p>
        </w:tc>
        <w:tc>
          <w:tcPr>
            <w:tcW w:w="2700" w:type="dxa"/>
          </w:tcPr>
          <w:p w:rsidR="00631364" w:rsidRDefault="00631364" w:rsidP="00ED5243">
            <w:pPr>
              <w:tabs>
                <w:tab w:val="left" w:pos="6120"/>
                <w:tab w:val="left" w:pos="8820"/>
                <w:tab w:val="left" w:pos="9990"/>
                <w:tab w:val="left" w:pos="11070"/>
              </w:tabs>
              <w:jc w:val="center"/>
            </w:pPr>
          </w:p>
        </w:tc>
      </w:tr>
      <w:tr w:rsidR="00631364" w:rsidTr="00ED5243">
        <w:trPr>
          <w:cantSplit/>
        </w:trPr>
        <w:tc>
          <w:tcPr>
            <w:tcW w:w="6768" w:type="dxa"/>
          </w:tcPr>
          <w:p w:rsidR="00631364" w:rsidRPr="008F5598" w:rsidRDefault="00631364" w:rsidP="00ED5243">
            <w:pPr>
              <w:tabs>
                <w:tab w:val="left" w:pos="6120"/>
                <w:tab w:val="left" w:pos="8820"/>
                <w:tab w:val="left" w:pos="9990"/>
                <w:tab w:val="left" w:pos="11070"/>
              </w:tabs>
            </w:pPr>
          </w:p>
        </w:tc>
        <w:tc>
          <w:tcPr>
            <w:tcW w:w="2700" w:type="dxa"/>
          </w:tcPr>
          <w:p w:rsidR="00631364" w:rsidRDefault="00631364" w:rsidP="00ED5243">
            <w:pPr>
              <w:tabs>
                <w:tab w:val="left" w:pos="6120"/>
                <w:tab w:val="left" w:pos="8820"/>
                <w:tab w:val="left" w:pos="9990"/>
                <w:tab w:val="left" w:pos="11070"/>
              </w:tabs>
              <w:jc w:val="center"/>
            </w:pPr>
          </w:p>
        </w:tc>
      </w:tr>
      <w:tr w:rsidR="00631364" w:rsidTr="00ED5243">
        <w:trPr>
          <w:cantSplit/>
        </w:trPr>
        <w:tc>
          <w:tcPr>
            <w:tcW w:w="6768" w:type="dxa"/>
          </w:tcPr>
          <w:p w:rsidR="00631364" w:rsidRPr="008F5598" w:rsidRDefault="00631364" w:rsidP="00ED5243">
            <w:pPr>
              <w:tabs>
                <w:tab w:val="left" w:pos="6120"/>
                <w:tab w:val="left" w:pos="8820"/>
                <w:tab w:val="left" w:pos="9990"/>
                <w:tab w:val="left" w:pos="11070"/>
              </w:tabs>
            </w:pPr>
          </w:p>
        </w:tc>
        <w:tc>
          <w:tcPr>
            <w:tcW w:w="2700" w:type="dxa"/>
          </w:tcPr>
          <w:p w:rsidR="00631364" w:rsidRDefault="00631364" w:rsidP="00ED5243">
            <w:pPr>
              <w:tabs>
                <w:tab w:val="left" w:pos="6120"/>
                <w:tab w:val="left" w:pos="8820"/>
                <w:tab w:val="left" w:pos="9990"/>
                <w:tab w:val="left" w:pos="11070"/>
              </w:tabs>
              <w:jc w:val="center"/>
            </w:pPr>
          </w:p>
        </w:tc>
      </w:tr>
      <w:tr w:rsidR="00693584" w:rsidTr="00ED5243">
        <w:trPr>
          <w:cantSplit/>
        </w:trPr>
        <w:tc>
          <w:tcPr>
            <w:tcW w:w="6768" w:type="dxa"/>
          </w:tcPr>
          <w:p w:rsidR="00693584" w:rsidRPr="008F5598" w:rsidRDefault="00693584" w:rsidP="00ED5243">
            <w:pPr>
              <w:tabs>
                <w:tab w:val="left" w:pos="6120"/>
                <w:tab w:val="left" w:pos="8820"/>
                <w:tab w:val="left" w:pos="9990"/>
                <w:tab w:val="left" w:pos="11070"/>
              </w:tabs>
            </w:pPr>
          </w:p>
        </w:tc>
        <w:tc>
          <w:tcPr>
            <w:tcW w:w="2700" w:type="dxa"/>
          </w:tcPr>
          <w:p w:rsidR="00693584" w:rsidRDefault="00693584" w:rsidP="00ED5243">
            <w:pPr>
              <w:tabs>
                <w:tab w:val="left" w:pos="6120"/>
                <w:tab w:val="left" w:pos="8820"/>
                <w:tab w:val="left" w:pos="9990"/>
                <w:tab w:val="left" w:pos="11070"/>
              </w:tabs>
              <w:jc w:val="center"/>
            </w:pPr>
          </w:p>
        </w:tc>
      </w:tr>
    </w:tbl>
    <w:p w:rsidR="00AD5B0D" w:rsidRDefault="00AD5B0D" w:rsidP="00631364">
      <w:pPr>
        <w:jc w:val="center"/>
        <w:outlineLvl w:val="0"/>
      </w:pPr>
    </w:p>
    <w:p w:rsidR="00AD5B0D" w:rsidRDefault="00AD5B0D" w:rsidP="00631364">
      <w:pPr>
        <w:jc w:val="center"/>
        <w:outlineLvl w:val="0"/>
      </w:pPr>
    </w:p>
    <w:p w:rsidR="00AD5B0D" w:rsidRDefault="00AD5B0D" w:rsidP="00631364">
      <w:pPr>
        <w:jc w:val="center"/>
        <w:outlineLvl w:val="0"/>
      </w:pPr>
    </w:p>
    <w:p w:rsidR="00AD5B0D" w:rsidRDefault="00AD5B0D" w:rsidP="00631364">
      <w:pPr>
        <w:jc w:val="center"/>
        <w:outlineLvl w:val="0"/>
      </w:pPr>
    </w:p>
    <w:p w:rsidR="00631364" w:rsidRDefault="00631364" w:rsidP="00693584">
      <w:pPr>
        <w:ind w:left="2160" w:firstLine="720"/>
        <w:outlineLvl w:val="0"/>
      </w:pPr>
      <w:r w:rsidRPr="00E13322">
        <w:t>RECRUITING SOURCES USED</w:t>
      </w:r>
    </w:p>
    <w:p w:rsidR="00631364" w:rsidRDefault="00631364" w:rsidP="00631364">
      <w:pPr>
        <w:jc w:val="center"/>
        <w:outlineLvl w:val="0"/>
        <w:rPr>
          <w:i/>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40"/>
        <w:gridCol w:w="2700"/>
        <w:gridCol w:w="2160"/>
        <w:gridCol w:w="2340"/>
      </w:tblGrid>
      <w:tr w:rsidR="00631364" w:rsidTr="00ED5243">
        <w:tc>
          <w:tcPr>
            <w:tcW w:w="2088" w:type="dxa"/>
            <w:shd w:val="pct12" w:color="auto" w:fill="FFFFFF"/>
          </w:tcPr>
          <w:p w:rsidR="00631364" w:rsidRDefault="00631364" w:rsidP="00ED5243">
            <w:pPr>
              <w:tabs>
                <w:tab w:val="left" w:pos="0"/>
              </w:tabs>
              <w:jc w:val="center"/>
              <w:rPr>
                <w:smallCaps/>
              </w:rPr>
            </w:pPr>
            <w:r>
              <w:rPr>
                <w:smallCaps/>
              </w:rPr>
              <w:t>Referral Source</w:t>
            </w:r>
          </w:p>
        </w:tc>
        <w:tc>
          <w:tcPr>
            <w:tcW w:w="540" w:type="dxa"/>
            <w:shd w:val="pct12" w:color="auto" w:fill="FFFFFF"/>
          </w:tcPr>
          <w:p w:rsidR="00631364" w:rsidRDefault="00631364" w:rsidP="00ED5243">
            <w:pPr>
              <w:jc w:val="center"/>
              <w:rPr>
                <w:smallCaps/>
              </w:rPr>
            </w:pPr>
            <w:r>
              <w:rPr>
                <w:smallCaps/>
              </w:rPr>
              <w:t>*</w:t>
            </w:r>
          </w:p>
        </w:tc>
        <w:tc>
          <w:tcPr>
            <w:tcW w:w="2700" w:type="dxa"/>
            <w:shd w:val="pct12" w:color="auto" w:fill="FFFFFF"/>
          </w:tcPr>
          <w:p w:rsidR="00631364" w:rsidRDefault="00631364" w:rsidP="00ED5243">
            <w:pPr>
              <w:jc w:val="center"/>
              <w:rPr>
                <w:smallCaps/>
              </w:rPr>
            </w:pPr>
            <w:r>
              <w:rPr>
                <w:smallCaps/>
              </w:rPr>
              <w:t>Address of Source</w:t>
            </w:r>
          </w:p>
        </w:tc>
        <w:tc>
          <w:tcPr>
            <w:tcW w:w="2160" w:type="dxa"/>
            <w:shd w:val="pct12" w:color="auto" w:fill="FFFFFF"/>
          </w:tcPr>
          <w:p w:rsidR="00631364" w:rsidRDefault="00631364" w:rsidP="00ED5243">
            <w:pPr>
              <w:jc w:val="center"/>
              <w:rPr>
                <w:smallCaps/>
              </w:rPr>
            </w:pPr>
            <w:r>
              <w:rPr>
                <w:smallCaps/>
              </w:rPr>
              <w:t>Contact Person at Source</w:t>
            </w:r>
          </w:p>
        </w:tc>
        <w:tc>
          <w:tcPr>
            <w:tcW w:w="2340" w:type="dxa"/>
            <w:shd w:val="pct12" w:color="auto" w:fill="FFFFFF"/>
          </w:tcPr>
          <w:p w:rsidR="00631364" w:rsidRDefault="00631364" w:rsidP="00ED5243">
            <w:pPr>
              <w:jc w:val="center"/>
              <w:rPr>
                <w:smallCaps/>
              </w:rPr>
            </w:pPr>
            <w:r>
              <w:rPr>
                <w:smallCaps/>
              </w:rPr>
              <w:t>Tel. No. and E-Mail Address of Source</w:t>
            </w:r>
          </w:p>
        </w:tc>
      </w:tr>
      <w:tr w:rsidR="00631364" w:rsidTr="00ED5243">
        <w:tc>
          <w:tcPr>
            <w:tcW w:w="2088" w:type="dxa"/>
          </w:tcPr>
          <w:p w:rsidR="00631364" w:rsidRPr="00345B59" w:rsidRDefault="00AD5B0D" w:rsidP="00ED5243">
            <w:pPr>
              <w:tabs>
                <w:tab w:val="left" w:pos="0"/>
              </w:tabs>
              <w:rPr>
                <w:sz w:val="22"/>
                <w:szCs w:val="22"/>
              </w:rPr>
            </w:pPr>
            <w:r>
              <w:rPr>
                <w:sz w:val="22"/>
                <w:szCs w:val="22"/>
              </w:rPr>
              <w:t>No full-time positions filled</w:t>
            </w:r>
          </w:p>
        </w:tc>
        <w:tc>
          <w:tcPr>
            <w:tcW w:w="540" w:type="dxa"/>
          </w:tcPr>
          <w:p w:rsidR="00631364" w:rsidRPr="00345B59" w:rsidRDefault="00631364" w:rsidP="00ED5243">
            <w:pPr>
              <w:tabs>
                <w:tab w:val="left" w:pos="252"/>
              </w:tabs>
              <w:jc w:val="center"/>
              <w:rPr>
                <w:sz w:val="22"/>
                <w:szCs w:val="22"/>
              </w:rPr>
            </w:pPr>
          </w:p>
        </w:tc>
        <w:tc>
          <w:tcPr>
            <w:tcW w:w="2700" w:type="dxa"/>
          </w:tcPr>
          <w:p w:rsidR="00631364" w:rsidRPr="00345B59" w:rsidRDefault="00631364" w:rsidP="00ED5243">
            <w:pPr>
              <w:rPr>
                <w:sz w:val="22"/>
                <w:szCs w:val="22"/>
              </w:rPr>
            </w:pPr>
          </w:p>
        </w:tc>
        <w:tc>
          <w:tcPr>
            <w:tcW w:w="2160" w:type="dxa"/>
          </w:tcPr>
          <w:p w:rsidR="00631364" w:rsidRPr="00345B59" w:rsidRDefault="00631364" w:rsidP="00ED5243">
            <w:pPr>
              <w:rPr>
                <w:sz w:val="22"/>
                <w:szCs w:val="22"/>
              </w:rPr>
            </w:pPr>
          </w:p>
        </w:tc>
        <w:tc>
          <w:tcPr>
            <w:tcW w:w="2340" w:type="dxa"/>
          </w:tcPr>
          <w:p w:rsidR="00631364" w:rsidRPr="00345B59" w:rsidRDefault="00631364" w:rsidP="00ED5243">
            <w:pPr>
              <w:rPr>
                <w:sz w:val="22"/>
                <w:szCs w:val="22"/>
              </w:rPr>
            </w:pPr>
          </w:p>
        </w:tc>
      </w:tr>
      <w:tr w:rsidR="00631364" w:rsidTr="00ED5243">
        <w:tc>
          <w:tcPr>
            <w:tcW w:w="2088" w:type="dxa"/>
          </w:tcPr>
          <w:p w:rsidR="00631364" w:rsidRPr="00345B59" w:rsidRDefault="00631364" w:rsidP="00ED5243">
            <w:pPr>
              <w:tabs>
                <w:tab w:val="left" w:pos="0"/>
              </w:tabs>
              <w:rPr>
                <w:sz w:val="22"/>
                <w:szCs w:val="22"/>
              </w:rPr>
            </w:pPr>
          </w:p>
        </w:tc>
        <w:tc>
          <w:tcPr>
            <w:tcW w:w="540" w:type="dxa"/>
          </w:tcPr>
          <w:p w:rsidR="00631364" w:rsidRPr="00345B59" w:rsidRDefault="00631364" w:rsidP="00ED5243">
            <w:pPr>
              <w:jc w:val="center"/>
              <w:rPr>
                <w:sz w:val="22"/>
                <w:szCs w:val="22"/>
              </w:rPr>
            </w:pPr>
          </w:p>
        </w:tc>
        <w:tc>
          <w:tcPr>
            <w:tcW w:w="2700" w:type="dxa"/>
          </w:tcPr>
          <w:p w:rsidR="00631364" w:rsidRPr="00345B59" w:rsidRDefault="00631364" w:rsidP="00ED5243">
            <w:pPr>
              <w:spacing w:line="259" w:lineRule="auto"/>
              <w:rPr>
                <w:sz w:val="22"/>
                <w:szCs w:val="22"/>
              </w:rPr>
            </w:pPr>
          </w:p>
        </w:tc>
        <w:tc>
          <w:tcPr>
            <w:tcW w:w="2160" w:type="dxa"/>
          </w:tcPr>
          <w:p w:rsidR="00631364" w:rsidRPr="00345B59" w:rsidRDefault="00631364" w:rsidP="00ED5243">
            <w:pPr>
              <w:rPr>
                <w:sz w:val="22"/>
                <w:szCs w:val="22"/>
              </w:rPr>
            </w:pPr>
          </w:p>
        </w:tc>
        <w:tc>
          <w:tcPr>
            <w:tcW w:w="2340" w:type="dxa"/>
          </w:tcPr>
          <w:p w:rsidR="00631364" w:rsidRPr="00345B59" w:rsidRDefault="00631364" w:rsidP="00ED5243">
            <w:pPr>
              <w:rPr>
                <w:sz w:val="22"/>
                <w:szCs w:val="22"/>
              </w:rPr>
            </w:pPr>
          </w:p>
        </w:tc>
      </w:tr>
      <w:tr w:rsidR="00631364" w:rsidTr="00ED5243">
        <w:tc>
          <w:tcPr>
            <w:tcW w:w="2088" w:type="dxa"/>
          </w:tcPr>
          <w:p w:rsidR="00631364" w:rsidRPr="00345B59" w:rsidRDefault="00631364" w:rsidP="00ED5243">
            <w:pPr>
              <w:tabs>
                <w:tab w:val="left" w:pos="0"/>
              </w:tabs>
              <w:rPr>
                <w:sz w:val="22"/>
                <w:szCs w:val="22"/>
              </w:rPr>
            </w:pPr>
          </w:p>
        </w:tc>
        <w:tc>
          <w:tcPr>
            <w:tcW w:w="540" w:type="dxa"/>
          </w:tcPr>
          <w:p w:rsidR="00631364" w:rsidRDefault="00631364" w:rsidP="00ED5243">
            <w:pPr>
              <w:jc w:val="center"/>
              <w:rPr>
                <w:sz w:val="22"/>
                <w:szCs w:val="22"/>
              </w:rPr>
            </w:pPr>
          </w:p>
        </w:tc>
        <w:tc>
          <w:tcPr>
            <w:tcW w:w="2700" w:type="dxa"/>
          </w:tcPr>
          <w:p w:rsidR="00631364" w:rsidRPr="00345B59" w:rsidRDefault="00631364" w:rsidP="00ED5243">
            <w:pPr>
              <w:rPr>
                <w:sz w:val="22"/>
                <w:szCs w:val="22"/>
              </w:rPr>
            </w:pPr>
          </w:p>
        </w:tc>
        <w:tc>
          <w:tcPr>
            <w:tcW w:w="2160" w:type="dxa"/>
          </w:tcPr>
          <w:p w:rsidR="00631364" w:rsidRPr="00345B59" w:rsidRDefault="00631364" w:rsidP="00ED5243">
            <w:pPr>
              <w:rPr>
                <w:sz w:val="22"/>
                <w:szCs w:val="22"/>
              </w:rPr>
            </w:pPr>
          </w:p>
        </w:tc>
        <w:tc>
          <w:tcPr>
            <w:tcW w:w="2340" w:type="dxa"/>
          </w:tcPr>
          <w:p w:rsidR="00631364" w:rsidRPr="00345B59" w:rsidRDefault="00631364" w:rsidP="00ED5243">
            <w:pPr>
              <w:rPr>
                <w:sz w:val="22"/>
                <w:szCs w:val="22"/>
              </w:rPr>
            </w:pPr>
          </w:p>
        </w:tc>
      </w:tr>
      <w:tr w:rsidR="00631364" w:rsidTr="00ED5243">
        <w:tc>
          <w:tcPr>
            <w:tcW w:w="2088" w:type="dxa"/>
          </w:tcPr>
          <w:p w:rsidR="00631364" w:rsidRPr="00345B59" w:rsidRDefault="00631364" w:rsidP="00ED5243">
            <w:pPr>
              <w:tabs>
                <w:tab w:val="left" w:pos="0"/>
              </w:tabs>
              <w:rPr>
                <w:sz w:val="22"/>
                <w:szCs w:val="22"/>
              </w:rPr>
            </w:pPr>
          </w:p>
        </w:tc>
        <w:tc>
          <w:tcPr>
            <w:tcW w:w="540" w:type="dxa"/>
          </w:tcPr>
          <w:p w:rsidR="00631364" w:rsidRPr="00345B59" w:rsidRDefault="00631364" w:rsidP="00ED5243">
            <w:pPr>
              <w:jc w:val="center"/>
              <w:rPr>
                <w:sz w:val="22"/>
                <w:szCs w:val="22"/>
              </w:rPr>
            </w:pPr>
          </w:p>
        </w:tc>
        <w:tc>
          <w:tcPr>
            <w:tcW w:w="2700" w:type="dxa"/>
          </w:tcPr>
          <w:p w:rsidR="00631364" w:rsidRPr="00345B59" w:rsidRDefault="00631364" w:rsidP="00ED5243">
            <w:pPr>
              <w:rPr>
                <w:sz w:val="22"/>
                <w:szCs w:val="22"/>
              </w:rPr>
            </w:pPr>
          </w:p>
        </w:tc>
        <w:tc>
          <w:tcPr>
            <w:tcW w:w="2160" w:type="dxa"/>
          </w:tcPr>
          <w:p w:rsidR="00631364" w:rsidRPr="00345B59" w:rsidRDefault="00631364" w:rsidP="00ED5243">
            <w:pPr>
              <w:rPr>
                <w:sz w:val="22"/>
                <w:szCs w:val="22"/>
              </w:rPr>
            </w:pPr>
          </w:p>
        </w:tc>
        <w:tc>
          <w:tcPr>
            <w:tcW w:w="2340" w:type="dxa"/>
          </w:tcPr>
          <w:p w:rsidR="00631364" w:rsidRPr="00345B59" w:rsidRDefault="00631364" w:rsidP="00ED5243">
            <w:pPr>
              <w:rPr>
                <w:sz w:val="22"/>
                <w:szCs w:val="22"/>
              </w:rPr>
            </w:pPr>
          </w:p>
        </w:tc>
      </w:tr>
      <w:tr w:rsidR="00631364" w:rsidTr="00ED5243">
        <w:tc>
          <w:tcPr>
            <w:tcW w:w="2088" w:type="dxa"/>
          </w:tcPr>
          <w:p w:rsidR="00631364" w:rsidRPr="00345B59" w:rsidRDefault="00631364" w:rsidP="00ED5243">
            <w:pPr>
              <w:tabs>
                <w:tab w:val="left" w:pos="0"/>
              </w:tabs>
              <w:rPr>
                <w:sz w:val="22"/>
                <w:szCs w:val="22"/>
              </w:rPr>
            </w:pPr>
          </w:p>
        </w:tc>
        <w:tc>
          <w:tcPr>
            <w:tcW w:w="540" w:type="dxa"/>
          </w:tcPr>
          <w:p w:rsidR="00631364" w:rsidRDefault="00631364" w:rsidP="00ED5243">
            <w:pPr>
              <w:jc w:val="center"/>
              <w:rPr>
                <w:sz w:val="22"/>
                <w:szCs w:val="22"/>
              </w:rPr>
            </w:pPr>
          </w:p>
        </w:tc>
        <w:tc>
          <w:tcPr>
            <w:tcW w:w="2700" w:type="dxa"/>
          </w:tcPr>
          <w:p w:rsidR="00631364" w:rsidRPr="00345B59" w:rsidRDefault="00631364" w:rsidP="00ED5243">
            <w:pPr>
              <w:rPr>
                <w:sz w:val="22"/>
                <w:szCs w:val="22"/>
              </w:rPr>
            </w:pPr>
          </w:p>
        </w:tc>
        <w:tc>
          <w:tcPr>
            <w:tcW w:w="2160" w:type="dxa"/>
          </w:tcPr>
          <w:p w:rsidR="00631364" w:rsidRDefault="00631364" w:rsidP="00ED5243">
            <w:pPr>
              <w:rPr>
                <w:sz w:val="22"/>
                <w:szCs w:val="22"/>
              </w:rPr>
            </w:pPr>
          </w:p>
        </w:tc>
        <w:tc>
          <w:tcPr>
            <w:tcW w:w="2340" w:type="dxa"/>
          </w:tcPr>
          <w:p w:rsidR="00631364" w:rsidRPr="00345B59" w:rsidRDefault="00631364" w:rsidP="00ED5243">
            <w:pPr>
              <w:rPr>
                <w:sz w:val="22"/>
                <w:szCs w:val="22"/>
              </w:rPr>
            </w:pPr>
          </w:p>
        </w:tc>
      </w:tr>
    </w:tbl>
    <w:p w:rsidR="00631364" w:rsidRDefault="00631364" w:rsidP="00631364">
      <w:r>
        <w:rPr>
          <w:sz w:val="20"/>
        </w:rPr>
        <w:t xml:space="preserve">* Indicate “Y” (yes) or “N” (no) if the organization requested that the station provide it with notice of all job vacancies. </w:t>
      </w:r>
    </w:p>
    <w:p w:rsidR="00631364" w:rsidRDefault="00631364">
      <w:bookmarkStart w:id="0" w:name="_GoBack"/>
      <w:bookmarkEnd w:id="0"/>
    </w:p>
    <w:sectPr w:rsidR="0063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731D9"/>
    <w:multiLevelType w:val="hybridMultilevel"/>
    <w:tmpl w:val="23A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64"/>
    <w:rsid w:val="0001580D"/>
    <w:rsid w:val="000D3D23"/>
    <w:rsid w:val="000E7538"/>
    <w:rsid w:val="000F1D82"/>
    <w:rsid w:val="0017277F"/>
    <w:rsid w:val="002309AD"/>
    <w:rsid w:val="0024728D"/>
    <w:rsid w:val="002D7C75"/>
    <w:rsid w:val="0038175D"/>
    <w:rsid w:val="004E23F1"/>
    <w:rsid w:val="005246BE"/>
    <w:rsid w:val="00542D4E"/>
    <w:rsid w:val="005F1836"/>
    <w:rsid w:val="00631364"/>
    <w:rsid w:val="00693584"/>
    <w:rsid w:val="00696806"/>
    <w:rsid w:val="006A33F3"/>
    <w:rsid w:val="008103D5"/>
    <w:rsid w:val="00820943"/>
    <w:rsid w:val="008D0B65"/>
    <w:rsid w:val="00903F40"/>
    <w:rsid w:val="009212EA"/>
    <w:rsid w:val="00A0361C"/>
    <w:rsid w:val="00A64906"/>
    <w:rsid w:val="00A72BA9"/>
    <w:rsid w:val="00AD5B0D"/>
    <w:rsid w:val="00B92AEE"/>
    <w:rsid w:val="00CA7A73"/>
    <w:rsid w:val="00CD4651"/>
    <w:rsid w:val="00D16913"/>
    <w:rsid w:val="00D70E0B"/>
    <w:rsid w:val="00D74154"/>
    <w:rsid w:val="00E2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3880"/>
  <w15:chartTrackingRefBased/>
  <w15:docId w15:val="{40DED6FC-541C-4A66-8B1F-9CE81F32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Williams</dc:creator>
  <cp:keywords/>
  <dc:description/>
  <cp:lastModifiedBy>Tom Williams</cp:lastModifiedBy>
  <cp:revision>26</cp:revision>
  <dcterms:created xsi:type="dcterms:W3CDTF">2021-05-20T20:15:00Z</dcterms:created>
  <dcterms:modified xsi:type="dcterms:W3CDTF">2021-05-21T20:03:00Z</dcterms:modified>
</cp:coreProperties>
</file>