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QUESTIONS SUBMITTED TO UMED ON 7/22/25 &amp; 7/23/25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BY KSFR News Team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  <w:u w:val="single"/>
        </w:rPr>
      </w:pPr>
      <w:r>
        <w:rPr>
          <w:rFonts w:ascii="Helvetica" w:hAnsi="Helvetica"/>
          <w:b w:val="1"/>
          <w:bCs w:val="1"/>
          <w:i w:val="1"/>
          <w:iCs w:val="1"/>
          <w:u w:val="single"/>
          <w:rtl w:val="0"/>
          <w:lang w:val="en-US"/>
        </w:rPr>
        <w:t>Responses received from NMED on 7/23/25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Question 1: Why does the recent court decision matter to other SF area communities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- as well as communities statewide - who care about how wastewater discharges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affect the quality of their drinking water?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[2 separate responses received from NMED]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The recent Supreme Court decision protects communities by keeping with the science-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based methods NMED regulates wastewater discharges with. The decision also allows the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matter to proceed through the administrative process, which gives a voice to the individuals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who want to comment on the matter.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________________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The decision also allows the matter to proceed through the administrative process, which gives a voice to the individuals who want to comment on the matter. The Supreme Court decision confirmed that NMED is correct in applying the Groundwater Quality Regulations requiring a discharge permit to Bishop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>s Lodge rather than utilizing the Liquid Waste Regulations that are designed for residential and small commercial operations with limited discharges.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</w:rPr>
        <w:t> 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Question 2: What are the key differences between wastewater discharge being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regulated under the LWDT regs and the GSWP regs?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[2 separate responses received from NMED]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The Liquid Waste regulations are very prescriptive regulations meant to regulate small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amounts of wastewater (less than 5,000 gallons per day) coming from single family homes.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After installing a liquid waste system, the owner does not have to provide NMED any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monitoring reports for any aspect of the discharge </w:t>
      </w:r>
      <w:r>
        <w:rPr>
          <w:rFonts w:ascii="Helvetica" w:hAnsi="Helvetica" w:hint="default"/>
          <w:rtl w:val="0"/>
          <w:lang w:val="en-US"/>
        </w:rPr>
        <w:t xml:space="preserve">— </w:t>
      </w:r>
      <w:r>
        <w:rPr>
          <w:rFonts w:ascii="Helvetica" w:hAnsi="Helvetica"/>
          <w:rtl w:val="0"/>
          <w:lang w:val="en-US"/>
        </w:rPr>
        <w:t>they only contact the department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when they plan to replace the system, repair a portion of the system, or modify it somehow.</w:t>
      </w:r>
      <w:r>
        <w:rPr>
          <w:rFonts w:ascii="Helvetica" w:hAnsi="Helvetica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The GSWP regulations accomplish a higher level of protection and gives NMED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considerable deference to make sure those protections are in place through a site-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specifically designed discharge permit. The GSWP regulations have no limit on discharge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amounts.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__________________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The Liquid Waste regulations are very prescriptive regulations meant to regulate small amounts of wastewater (less than 5,000 gallons per day) coming from single family homes. After installing a liquid waste system, the owner does not have to provide NMED any monitoring reports for any aspect of the discharge </w:t>
      </w:r>
      <w:r>
        <w:rPr>
          <w:rFonts w:ascii="Helvetica" w:hAnsi="Helvetica" w:hint="default"/>
          <w:rtl w:val="0"/>
          <w:lang w:val="en-US"/>
        </w:rPr>
        <w:t xml:space="preserve">— </w:t>
      </w:r>
      <w:r>
        <w:rPr>
          <w:rFonts w:ascii="Helvetica" w:hAnsi="Helvetica"/>
          <w:rtl w:val="0"/>
          <w:lang w:val="en-US"/>
        </w:rPr>
        <w:t>they only contact the department when they plan to replace the system, repair a portion of the system, or modify it somehow.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</w:rPr>
        <w:t> 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Ground Water and Surface Water Protection (GWSP)regulations accomplish a higher level of</w:t>
      </w:r>
      <w:r>
        <w:rPr>
          <w:rFonts w:ascii="Helvetica" w:hAnsi="Helvetica" w:hint="default"/>
          <w:rtl w:val="0"/>
        </w:rPr>
        <w:t> </w:t>
      </w:r>
      <w:r>
        <w:rPr>
          <w:rFonts w:ascii="Helvetica" w:hAnsi="Helvetica"/>
          <w:rtl w:val="0"/>
          <w:lang w:val="en-US"/>
        </w:rPr>
        <w:t xml:space="preserve">protection and give NMED considerable deference to make sure those protections are in place through a site-specifically designed discharge permit. </w:t>
      </w:r>
      <w:r>
        <w:rPr>
          <w:rFonts w:ascii="Helvetica" w:hAnsi="Helvetica" w:hint="default"/>
          <w:rtl w:val="0"/>
        </w:rPr>
        <w:t> </w:t>
      </w:r>
      <w:r>
        <w:rPr>
          <w:rFonts w:ascii="Helvetica" w:hAnsi="Helvetica"/>
          <w:rtl w:val="0"/>
          <w:lang w:val="en-US"/>
        </w:rPr>
        <w:t>Under a discharge permit, there are strict sampling, monitoring, and reporting requirements. Additionally, discharge permits must be renewed every five years, and the department may require a modification at any time it is determined that conditions have changed, or other issues or concerns are identified regarding the efficacy of the permit.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 w:hint="default"/>
          <w:rtl w:val="0"/>
        </w:rPr>
        <w:t> 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 xml:space="preserve">Question 3: What agency or entity is responsible for </w:t>
      </w:r>
      <w:r>
        <w:rPr>
          <w:rFonts w:ascii="Helvetica" w:hAnsi="Helvetica" w:hint="default"/>
          <w:b w:val="1"/>
          <w:bCs w:val="1"/>
          <w:i w:val="1"/>
          <w:iCs w:val="1"/>
          <w:rtl w:val="1"/>
          <w:lang w:val="ar-SA" w:bidi="ar-SA"/>
        </w:rPr>
        <w:t>“</w:t>
      </w:r>
      <w:r>
        <w:rPr>
          <w:rFonts w:ascii="Helvetica" w:hAnsi="Helvetica"/>
          <w:b w:val="1"/>
          <w:bCs w:val="1"/>
          <w:i w:val="1"/>
          <w:iCs w:val="1"/>
          <w:rtl w:val="0"/>
        </w:rPr>
        <w:t>monitoring</w:t>
      </w:r>
      <w:r>
        <w:rPr>
          <w:rFonts w:ascii="Helvetica" w:hAnsi="Helvetica" w:hint="default"/>
          <w:b w:val="1"/>
          <w:bCs w:val="1"/>
          <w:i w:val="1"/>
          <w:iCs w:val="1"/>
          <w:rtl w:val="0"/>
        </w:rPr>
        <w:t xml:space="preserve">” 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the wastewater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Fonts w:ascii="Helvetica" w:hAnsi="Helvetica"/>
          <w:b w:val="1"/>
          <w:bCs w:val="1"/>
          <w:i w:val="1"/>
          <w:iCs w:val="1"/>
          <w:rtl w:val="0"/>
          <w:lang w:val="de-DE"/>
        </w:rPr>
        <w:t>discharge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 xml:space="preserve"> if</w:t>
      </w:r>
      <w:r>
        <w:rPr>
          <w:rFonts w:ascii="Helvetica" w:hAnsi="Helvetica"/>
          <w:b w:val="1"/>
          <w:bCs w:val="1"/>
          <w:i w:val="1"/>
          <w:iCs w:val="1"/>
          <w:rtl w:val="0"/>
        </w:rPr>
        <w:t xml:space="preserve"> a permit 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is issued</w:t>
      </w:r>
      <w:r>
        <w:rPr>
          <w:rFonts w:ascii="Helvetica" w:hAnsi="Helvetica"/>
          <w:b w:val="1"/>
          <w:bCs w:val="1"/>
          <w:i w:val="1"/>
          <w:iCs w:val="1"/>
          <w:rtl w:val="0"/>
          <w:lang w:val="de-DE"/>
        </w:rPr>
        <w:t xml:space="preserve"> un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der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 xml:space="preserve"> the GSWP regs?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NMED GWQB Pollution Prevention staff are responsible for receiving monitoring reports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and reviewing them for compliance with the permit. Bishop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>s Lodge is the permittee and is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responsible for completing the requirements identified in the discharge permit.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Question 4: What, if any, role does the local community have in participating in the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monitoring activity? Is the local community allowed to hire its own qualified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wastewater engineers to conduct independent monitoring of the wastewater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discharge at BL? If so, how are these efforts coordinated?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A groundwater discharge permit places monitoring requirements on the permittee, not the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community. NMED does not have the authority to require or allow third parties to conduct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independent monitoring of the wastewater discharge at Bishops Lodge. The community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does have the right, under the Water Quality Act and corresponding regulations, to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participate in permitting actions, including renewals and modifications, by providing public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comment on draft permits. These comments may include additional proposed conditions for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the permit.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 xml:space="preserve">Question 5: Are PFAs and other </w:t>
      </w:r>
      <w:r>
        <w:rPr>
          <w:rFonts w:ascii="Helvetica" w:hAnsi="Helvetica" w:hint="default"/>
          <w:b w:val="1"/>
          <w:bCs w:val="1"/>
          <w:i w:val="1"/>
          <w:iCs w:val="1"/>
          <w:rtl w:val="1"/>
          <w:lang w:val="ar-SA" w:bidi="ar-SA"/>
        </w:rPr>
        <w:t>“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forever</w:t>
      </w:r>
      <w:r>
        <w:rPr>
          <w:rFonts w:ascii="Helvetica" w:hAnsi="Helvetica" w:hint="default"/>
          <w:b w:val="1"/>
          <w:bCs w:val="1"/>
          <w:i w:val="1"/>
          <w:iCs w:val="1"/>
          <w:rtl w:val="0"/>
        </w:rPr>
        <w:t xml:space="preserve">” 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chemicals/contaminants part of the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monitoring protocol? Can the local community influence, in any way, the chemicals being monitored if the permit is issued?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Bishop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>s Lodge completed testing of their influent for PFAS and the results did not find any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evidence of its presence. In its current state, the draft discharge permit does not include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ongoing monitoring for PFAS. Again, members of the public do have the right to participate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in permitting actions by providing public comment on draft permits, which may include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additional proposed conditions for the permit. NMED did not receive any proposed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additional conditions during the public comment period for the draft permit nor the public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hearing for Bishops Lodge.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Question 6: Given concerns expressed to date by some Tesuque area residents, how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does NMED propose to continue to interact with the local Tesuque community if a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permit is approved?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The current groundwater discharge permit is protective and fulfills state regulations that are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protective of groundwater. NMED is available during the permit term for community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members to report any noncompliance they observe.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Question 7: Is there a statutory or regulatory limit on the gallons/day of discharge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that are regulated under LWDT? [how many gallons/day] and under the GSWP? [how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many gallons/day]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The regulatory limit in the LWDT is 5,000 gallons per day. There is no limit under the GSWP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regulations for gallons per day of discharge. The GSWP regulations exempt those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discharges that fall under the requirements of the LWDT regulations (5k gpd), but do have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oversight for smaller industrial discharges.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 xml:space="preserve">Question 8: Is quarterly </w:t>
      </w:r>
      <w:r>
        <w:rPr>
          <w:rFonts w:ascii="Helvetica" w:hAnsi="Helvetica" w:hint="default"/>
          <w:b w:val="1"/>
          <w:bCs w:val="1"/>
          <w:i w:val="1"/>
          <w:iCs w:val="1"/>
          <w:rtl w:val="1"/>
          <w:lang w:val="ar-SA" w:bidi="ar-SA"/>
        </w:rPr>
        <w:t>“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testing</w:t>
      </w:r>
      <w:r>
        <w:rPr>
          <w:rFonts w:ascii="Helvetica" w:hAnsi="Helvetica" w:hint="default"/>
          <w:b w:val="1"/>
          <w:bCs w:val="1"/>
          <w:i w:val="1"/>
          <w:iCs w:val="1"/>
          <w:rtl w:val="0"/>
        </w:rPr>
        <w:t xml:space="preserve">” 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by the entity responsible for the wastewater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discharge the primary or only form of monitoring to ensure that contaminants are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not seeking into groundwater, etc. Is any other tools being used to ensure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contaminants do not migrate outside the discharge area?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The system that Bishops Lodge is utilizing is a membrane bioreactor that includes multiple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stages of treatment with a final ultraviolet disinfection process. The technology used in the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wastewater treatment plant includes some of the most advanced treatment types available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and produces an extremely high quality of effluent.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In addition, Bishop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>s Lodge currently has three monitoring wells and a fourth monitoring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well is required by the draft discharge permit to be installed 120 days after the issuance of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the permit. Sampling of the effluent and the monitoring wells is required by the discharge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permit along with reporting of wastewater volumes and wastewater treatment plant sludge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handling. Additional and more frequent sampling is required for the wastewater being used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for irrigation onsite as well.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Question 9: Are there any cases [current or recent past] where the testing approach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 xml:space="preserve">used under the GSWP regs has not been effective? Someone cited </w:t>
      </w:r>
      <w:r>
        <w:rPr>
          <w:rFonts w:ascii="Helvetica" w:hAnsi="Helvetica" w:hint="default"/>
          <w:b w:val="1"/>
          <w:bCs w:val="1"/>
          <w:i w:val="1"/>
          <w:iCs w:val="1"/>
          <w:rtl w:val="1"/>
          <w:lang w:val="ar-SA" w:bidi="ar-SA"/>
        </w:rPr>
        <w:t>“</w:t>
      </w:r>
      <w:r>
        <w:rPr>
          <w:rFonts w:ascii="Helvetica" w:hAnsi="Helvetica"/>
          <w:b w:val="1"/>
          <w:bCs w:val="1"/>
          <w:i w:val="1"/>
          <w:iCs w:val="1"/>
          <w:rtl w:val="0"/>
        </w:rPr>
        <w:t>La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rtl w:val="0"/>
          <w:lang w:val="es-ES_tradnl"/>
        </w:rPr>
        <w:t>Cienega</w:t>
      </w:r>
      <w:r>
        <w:rPr>
          <w:rFonts w:ascii="Helvetica" w:hAnsi="Helvetica" w:hint="default"/>
          <w:b w:val="1"/>
          <w:bCs w:val="1"/>
          <w:i w:val="1"/>
          <w:iCs w:val="1"/>
          <w:rtl w:val="0"/>
        </w:rPr>
        <w:t xml:space="preserve">” </w:t>
      </w:r>
      <w:r>
        <w:rPr>
          <w:rFonts w:ascii="Helvetica" w:hAnsi="Helvetica"/>
          <w:b w:val="1"/>
          <w:bCs w:val="1"/>
          <w:i w:val="1"/>
          <w:iCs w:val="1"/>
          <w:rtl w:val="0"/>
          <w:lang w:val="pt-PT"/>
        </w:rPr>
        <w:t>as a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problem case there the community is currently dealing with contaminated ground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water? In other words, - does ED think the current GSWP regs adequately protect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human health and the environment.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The current GSWP regulations adequately protect human health and the environment. The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investigation at the Air National Guard Readiness Center, Santa Fe airport and La Cienega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is ongoing and is not comparable to Bishops Lodge.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Question 10: It is alleged that NMED does NOT require that all required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chemicals/contaminants get routinely tested by the owner of BL - what testing is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</w:rPr>
      </w:pP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required under this permit?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i w:val="1"/>
          <w:iCs w:val="1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</w:pPr>
      <w:r>
        <w:rPr>
          <w:rFonts w:ascii="Helvetica" w:hAnsi="Helvetica"/>
          <w:rtl w:val="0"/>
          <w:lang w:val="en-US"/>
        </w:rPr>
        <w:t>NMED requires testing of the effluent and monitoring wells for four indicator contaminants: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Total Dissolved Solids, Chloride, Nitrate and Total Kjeldahl Nitrogen (TKN). NMED uses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these indicator contaminants to determine if the treatment system is working and if the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discharge is affecting groundwater. In addition to the above, the permit requires Bishop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</w:rPr>
        <w:t>s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Lodge to test and monitor the above ground irrigation water for Fecal coliform (or E. coli),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Biological Oxygen Demand (BOD), Turbidity, and UV transmissivity.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>
        <w:rtl w:val="0"/>
        <w:lang w:val="en-US"/>
      </w:rPr>
      <w:t>KSFR Questions  for NMED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81F27A368594696F41BDBA6F7BB10" ma:contentTypeVersion="15" ma:contentTypeDescription="Create a new document." ma:contentTypeScope="" ma:versionID="08724fbc1036d76155ee409ad72421a5">
  <xsd:schema xmlns:xsd="http://www.w3.org/2001/XMLSchema" xmlns:xs="http://www.w3.org/2001/XMLSchema" xmlns:p="http://schemas.microsoft.com/office/2006/metadata/properties" xmlns:ns2="7f851385-9150-453e-aea1-2508412522a6" xmlns:ns3="cebfaced-d452-4004-b82a-b28c513b7fd5" targetNamespace="http://schemas.microsoft.com/office/2006/metadata/properties" ma:root="true" ma:fieldsID="933ab169d30c251e503ee1936eab34c9" ns2:_="" ns3:_="">
    <xsd:import namespace="7f851385-9150-453e-aea1-2508412522a6"/>
    <xsd:import namespace="cebfaced-d452-4004-b82a-b28c513b7f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51385-9150-453e-aea1-2508412522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d5631ba-1b00-4c3a-9567-ab7692686042}" ma:internalName="TaxCatchAll" ma:showField="CatchAllData" ma:web="7f851385-9150-453e-aea1-2508412522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faced-d452-4004-b82a-b28c513b7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89cfd32-6cd6-4e8a-abd4-51c8a1313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bfaced-d452-4004-b82a-b28c513b7fd5">
      <Terms xmlns="http://schemas.microsoft.com/office/infopath/2007/PartnerControls"/>
    </lcf76f155ced4ddcb4097134ff3c332f>
    <TaxCatchAll xmlns="7f851385-9150-453e-aea1-2508412522a6" xsi:nil="true"/>
  </documentManagement>
</p:properties>
</file>

<file path=customXml/itemProps1.xml><?xml version="1.0" encoding="utf-8"?>
<ds:datastoreItem xmlns:ds="http://schemas.openxmlformats.org/officeDocument/2006/customXml" ds:itemID="{D2042BCC-7CCB-414A-973C-D90D09E6F6D6}"/>
</file>

<file path=customXml/itemProps2.xml><?xml version="1.0" encoding="utf-8"?>
<ds:datastoreItem xmlns:ds="http://schemas.openxmlformats.org/officeDocument/2006/customXml" ds:itemID="{7461E2AF-2C83-484E-A497-449D47CFE851}"/>
</file>

<file path=customXml/itemProps3.xml><?xml version="1.0" encoding="utf-8"?>
<ds:datastoreItem xmlns:ds="http://schemas.openxmlformats.org/officeDocument/2006/customXml" ds:itemID="{2FA1C531-E70B-40BE-AEC2-587B33000F73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0x01010067C81F27A368594696F41BDBA6F7BB10</vt:lpwstr>
  </property>
</Properties>
</file>