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6F9E" w14:textId="77777777" w:rsidR="00556EC7" w:rsidRPr="00556EC7" w:rsidRDefault="00556EC7" w:rsidP="00556EC7">
      <w:pPr>
        <w:pStyle w:val="Heading1"/>
        <w:rPr>
          <w:rFonts w:ascii="Verdana" w:hAnsi="Verdana"/>
          <w:b/>
          <w:bCs/>
          <w:color w:val="auto"/>
        </w:rPr>
      </w:pPr>
      <w:r w:rsidRPr="00556EC7">
        <w:rPr>
          <w:rFonts w:ascii="Verdana" w:hAnsi="Verdana"/>
          <w:b/>
          <w:bCs/>
          <w:color w:val="auto"/>
        </w:rPr>
        <w:t>Demonstration: Bernoulli's Bag</w:t>
      </w:r>
    </w:p>
    <w:p w14:paraId="35D039CA" w14:textId="77777777" w:rsidR="00556EC7" w:rsidRDefault="00556EC7" w:rsidP="00556EC7">
      <w:pPr>
        <w:rPr>
          <w:rFonts w:ascii="Verdana" w:hAnsi="Verdana"/>
          <w:sz w:val="28"/>
          <w:szCs w:val="28"/>
        </w:rPr>
      </w:pPr>
      <w:r w:rsidRPr="00556EC7">
        <w:rPr>
          <w:rFonts w:ascii="Verdana" w:hAnsi="Verdana"/>
          <w:sz w:val="28"/>
          <w:szCs w:val="28"/>
        </w:rPr>
        <w:t xml:space="preserve">Concept: Matter, air flow, fluid </w:t>
      </w:r>
    </w:p>
    <w:p w14:paraId="622C44D1" w14:textId="37759B36" w:rsidR="00556EC7" w:rsidRPr="00556EC7" w:rsidRDefault="00556EC7" w:rsidP="00556EC7">
      <w:pPr>
        <w:pStyle w:val="Heading2"/>
        <w:rPr>
          <w:rFonts w:ascii="Verdana" w:hAnsi="Verdana"/>
          <w:b/>
          <w:bCs/>
          <w:color w:val="auto"/>
        </w:rPr>
      </w:pPr>
      <w:r w:rsidRPr="00556EC7">
        <w:rPr>
          <w:rFonts w:ascii="Verdana" w:hAnsi="Verdana"/>
          <w:b/>
          <w:bCs/>
          <w:color w:val="auto"/>
        </w:rPr>
        <w:t>Materials:</w:t>
      </w:r>
    </w:p>
    <w:p w14:paraId="5758EED3" w14:textId="101A95EE" w:rsidR="00556EC7" w:rsidRPr="00556EC7" w:rsidRDefault="00556EC7" w:rsidP="00556EC7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556EC7">
        <w:rPr>
          <w:rFonts w:ascii="Verdana" w:hAnsi="Verdana"/>
          <w:sz w:val="28"/>
          <w:szCs w:val="28"/>
        </w:rPr>
        <w:t>Long plastic tube(s)</w:t>
      </w:r>
    </w:p>
    <w:p w14:paraId="60C7CA71" w14:textId="6BCE4E4D" w:rsidR="00556EC7" w:rsidRPr="00556EC7" w:rsidRDefault="00556EC7" w:rsidP="00556EC7">
      <w:pPr>
        <w:pStyle w:val="ListParagraph"/>
        <w:numPr>
          <w:ilvl w:val="1"/>
          <w:numId w:val="1"/>
        </w:numPr>
        <w:rPr>
          <w:rFonts w:ascii="Verdana" w:hAnsi="Verdana"/>
          <w:sz w:val="28"/>
          <w:szCs w:val="28"/>
        </w:rPr>
      </w:pPr>
      <w:r w:rsidRPr="00556EC7">
        <w:rPr>
          <w:rFonts w:ascii="Verdana" w:hAnsi="Verdana"/>
          <w:sz w:val="28"/>
          <w:szCs w:val="28"/>
        </w:rPr>
        <w:t>Different names, depending on supplier (Bernoulli’s bag, Wind</w:t>
      </w:r>
      <w:r>
        <w:rPr>
          <w:rFonts w:ascii="Verdana" w:hAnsi="Verdana"/>
          <w:sz w:val="28"/>
          <w:szCs w:val="28"/>
        </w:rPr>
        <w:t xml:space="preserve"> Bag</w:t>
      </w:r>
      <w:r w:rsidRPr="00556EC7">
        <w:rPr>
          <w:rFonts w:ascii="Verdana" w:hAnsi="Verdana"/>
          <w:sz w:val="28"/>
          <w:szCs w:val="28"/>
        </w:rPr>
        <w:t>,</w:t>
      </w:r>
      <w:r w:rsidRPr="00556EC7">
        <w:rPr>
          <w:rFonts w:ascii="Verdana" w:hAnsi="Verdana"/>
          <w:sz w:val="28"/>
          <w:szCs w:val="28"/>
        </w:rPr>
        <w:t xml:space="preserve"> </w:t>
      </w:r>
      <w:r w:rsidRPr="00556EC7">
        <w:rPr>
          <w:rFonts w:ascii="Verdana" w:hAnsi="Verdana"/>
          <w:sz w:val="28"/>
          <w:szCs w:val="28"/>
        </w:rPr>
        <w:t>Bernoulli’ tube)</w:t>
      </w:r>
    </w:p>
    <w:p w14:paraId="6BAE3574" w14:textId="6F1942A5" w:rsidR="00556EC7" w:rsidRPr="00556EC7" w:rsidRDefault="00556EC7" w:rsidP="00556EC7">
      <w:pPr>
        <w:pStyle w:val="ListParagraph"/>
        <w:numPr>
          <w:ilvl w:val="2"/>
          <w:numId w:val="1"/>
        </w:numPr>
        <w:rPr>
          <w:rFonts w:ascii="Verdana" w:hAnsi="Verdana"/>
          <w:sz w:val="28"/>
          <w:szCs w:val="28"/>
        </w:rPr>
      </w:pPr>
      <w:r w:rsidRPr="00556EC7">
        <w:rPr>
          <w:rFonts w:ascii="Verdana" w:hAnsi="Verdana"/>
          <w:sz w:val="28"/>
          <w:szCs w:val="28"/>
        </w:rPr>
        <w:t>One supplier</w:t>
      </w:r>
      <w:r>
        <w:rPr>
          <w:rFonts w:ascii="Verdana" w:hAnsi="Verdana"/>
          <w:sz w:val="28"/>
          <w:szCs w:val="28"/>
        </w:rPr>
        <w:t xml:space="preserve">: </w:t>
      </w:r>
      <w:hyperlink r:id="rId5" w:history="1">
        <w:r w:rsidRPr="00556EC7">
          <w:rPr>
            <w:rStyle w:val="Hyperlink"/>
            <w:rFonts w:ascii="Verdana" w:hAnsi="Verdana"/>
            <w:sz w:val="28"/>
            <w:szCs w:val="28"/>
          </w:rPr>
          <w:t>Wind Bag</w:t>
        </w:r>
      </w:hyperlink>
      <w:r>
        <w:rPr>
          <w:rFonts w:ascii="Verdana" w:hAnsi="Verdana"/>
          <w:sz w:val="28"/>
          <w:szCs w:val="28"/>
        </w:rPr>
        <w:t xml:space="preserve"> </w:t>
      </w:r>
    </w:p>
    <w:p w14:paraId="15458C45" w14:textId="788D64FC" w:rsidR="00556EC7" w:rsidRDefault="00556EC7" w:rsidP="00556EC7">
      <w:pPr>
        <w:pStyle w:val="ListParagraph"/>
        <w:numPr>
          <w:ilvl w:val="2"/>
          <w:numId w:val="1"/>
        </w:numPr>
        <w:rPr>
          <w:rFonts w:ascii="Verdana" w:hAnsi="Verdana"/>
          <w:sz w:val="28"/>
          <w:szCs w:val="28"/>
        </w:rPr>
      </w:pPr>
      <w:r w:rsidRPr="00556EC7">
        <w:rPr>
          <w:rFonts w:ascii="Verdana" w:hAnsi="Verdana"/>
          <w:sz w:val="28"/>
          <w:szCs w:val="28"/>
        </w:rPr>
        <w:t>A garbage bag also works, but the demo is not as effective.</w:t>
      </w:r>
    </w:p>
    <w:p w14:paraId="1F1E791E" w14:textId="77777777" w:rsidR="00556EC7" w:rsidRPr="00556EC7" w:rsidRDefault="00556EC7" w:rsidP="00556EC7">
      <w:pPr>
        <w:pStyle w:val="ListParagraph"/>
        <w:ind w:left="2160"/>
        <w:rPr>
          <w:rFonts w:ascii="Verdana" w:hAnsi="Verdana"/>
          <w:sz w:val="28"/>
          <w:szCs w:val="28"/>
        </w:rPr>
      </w:pPr>
    </w:p>
    <w:p w14:paraId="12C1BD38" w14:textId="351EEAE2" w:rsidR="00CD0191" w:rsidRDefault="00556EC7" w:rsidP="00556EC7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7E25AE79" wp14:editId="06A35803">
            <wp:extent cx="1514475" cy="300306"/>
            <wp:effectExtent l="0" t="0" r="0" b="5080"/>
            <wp:docPr id="1994202077" name="Picture 1" descr="SDPB Lear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202077" name="Picture 1" descr="SDPB Learn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74" cy="30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0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E45B9"/>
    <w:multiLevelType w:val="hybridMultilevel"/>
    <w:tmpl w:val="F8C4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70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C7"/>
    <w:rsid w:val="00556EC7"/>
    <w:rsid w:val="00BB0EFB"/>
    <w:rsid w:val="00CD0191"/>
    <w:rsid w:val="00F1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517A3"/>
  <w15:chartTrackingRefBased/>
  <w15:docId w15:val="{49C38F12-F34F-4038-964D-B4F43180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6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E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E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E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E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E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6E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teachersource.com/product/wind-b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1</cp:revision>
  <dcterms:created xsi:type="dcterms:W3CDTF">2026-01-29T05:08:00Z</dcterms:created>
  <dcterms:modified xsi:type="dcterms:W3CDTF">2026-01-29T05:12:00Z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2026-01-29T05:12:49Z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c31b92cf-8c91-4ffe-87e2-437dde79e38a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