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1153" w14:textId="227EDF70" w:rsidR="00182C95" w:rsidRPr="00CB2E70" w:rsidRDefault="00182C95" w:rsidP="0011773F">
      <w:pPr>
        <w:pStyle w:val="Heading1"/>
        <w:rPr>
          <w:rFonts w:ascii="Verdana" w:hAnsi="Verdana"/>
          <w:b/>
          <w:bCs/>
          <w:color w:val="auto"/>
          <w:sz w:val="36"/>
          <w:szCs w:val="36"/>
        </w:rPr>
      </w:pPr>
      <w:r w:rsidRPr="00CB2E70">
        <w:rPr>
          <w:rFonts w:ascii="Verdana" w:hAnsi="Verdana"/>
          <w:b/>
          <w:bCs/>
          <w:color w:val="auto"/>
          <w:sz w:val="36"/>
          <w:szCs w:val="36"/>
        </w:rPr>
        <w:t>Soda Pop: Sink or Float</w:t>
      </w:r>
      <w:r w:rsidR="00CB2E70" w:rsidRPr="00CB2E70">
        <w:rPr>
          <w:rFonts w:ascii="Verdana" w:hAnsi="Verdana"/>
          <w:b/>
          <w:bCs/>
          <w:color w:val="auto"/>
          <w:sz w:val="36"/>
          <w:szCs w:val="36"/>
        </w:rPr>
        <w:t xml:space="preserve"> (density)</w:t>
      </w:r>
      <w:r w:rsidR="000F3028" w:rsidRPr="00CB2E70">
        <w:rPr>
          <w:rFonts w:ascii="Verdana" w:hAnsi="Verdana"/>
          <w:b/>
          <w:bCs/>
          <w:color w:val="auto"/>
          <w:sz w:val="36"/>
          <w:szCs w:val="36"/>
        </w:rPr>
        <w:t xml:space="preserve"> Lesson Pla</w:t>
      </w:r>
      <w:r w:rsidR="00CB2E70" w:rsidRPr="00CB2E70">
        <w:rPr>
          <w:rFonts w:ascii="Verdana" w:hAnsi="Verdana"/>
          <w:b/>
          <w:bCs/>
          <w:color w:val="auto"/>
          <w:sz w:val="36"/>
          <w:szCs w:val="36"/>
        </w:rPr>
        <w:t>n</w:t>
      </w:r>
    </w:p>
    <w:p w14:paraId="42BB9AE2" w14:textId="77777777" w:rsidR="00182C95" w:rsidRPr="0011773F" w:rsidRDefault="00182C95" w:rsidP="0011773F">
      <w:pPr>
        <w:pStyle w:val="Heading2"/>
        <w:rPr>
          <w:rFonts w:ascii="Verdana" w:hAnsi="Verdana"/>
          <w:b/>
          <w:bCs/>
          <w:color w:val="auto"/>
          <w:sz w:val="28"/>
          <w:szCs w:val="28"/>
        </w:rPr>
      </w:pPr>
      <w:r w:rsidRPr="0011773F">
        <w:rPr>
          <w:rFonts w:ascii="Verdana" w:hAnsi="Verdana"/>
          <w:b/>
          <w:bCs/>
          <w:color w:val="auto"/>
          <w:sz w:val="28"/>
          <w:szCs w:val="28"/>
        </w:rPr>
        <w:t>Background:</w:t>
      </w:r>
    </w:p>
    <w:p w14:paraId="0609255E" w14:textId="5582831A" w:rsidR="007D4707" w:rsidRPr="007D4707" w:rsidRDefault="007D4707" w:rsidP="007D4707">
      <w:pPr>
        <w:rPr>
          <w:rFonts w:ascii="Verdana" w:hAnsi="Verdana"/>
        </w:rPr>
      </w:pPr>
      <w:r>
        <w:rPr>
          <w:rFonts w:ascii="Verdana" w:hAnsi="Verdana"/>
        </w:rPr>
        <w:t>D</w:t>
      </w:r>
      <w:r w:rsidRPr="007D4707">
        <w:rPr>
          <w:rFonts w:ascii="Verdana" w:hAnsi="Verdana"/>
        </w:rPr>
        <w:t>ensity is the mass per unit volume (Mass/Volume) of an object.</w:t>
      </w:r>
    </w:p>
    <w:p w14:paraId="03EA782F" w14:textId="77777777" w:rsidR="007D4707" w:rsidRPr="007D4707" w:rsidRDefault="007D4707" w:rsidP="007D4707">
      <w:pPr>
        <w:ind w:left="720"/>
        <w:rPr>
          <w:rFonts w:ascii="Verdana" w:hAnsi="Verdana"/>
        </w:rPr>
      </w:pPr>
      <w:r w:rsidRPr="007D4707">
        <w:rPr>
          <w:rFonts w:ascii="Verdana" w:hAnsi="Verdana"/>
        </w:rPr>
        <w:t>Density = mass/volume (d = m/v)</w:t>
      </w:r>
    </w:p>
    <w:p w14:paraId="58716A37" w14:textId="3FCA7196" w:rsidR="007D4707" w:rsidRPr="007D4707" w:rsidRDefault="007D4707" w:rsidP="007D4707">
      <w:pPr>
        <w:rPr>
          <w:rFonts w:ascii="Verdana" w:hAnsi="Verdana"/>
        </w:rPr>
      </w:pPr>
      <w:r w:rsidRPr="007D4707">
        <w:rPr>
          <w:rFonts w:ascii="Verdana" w:hAnsi="Verdana"/>
        </w:rPr>
        <w:t>Density can be a very confusing concept for students to understand, especially when referencing the following question: “Which weighs more, a ton of steel or a ton of feathers?” Many students will automatically answer a ton of steel before they even think about the question. To me, this is good because the answer is based on their prior knowledge of density.</w:t>
      </w:r>
      <w:r w:rsidR="00AC3D7B">
        <w:rPr>
          <w:rFonts w:ascii="Verdana" w:hAnsi="Verdana"/>
        </w:rPr>
        <w:t xml:space="preserve"> </w:t>
      </w:r>
      <w:r w:rsidRPr="007D4707">
        <w:rPr>
          <w:rFonts w:ascii="Verdana" w:hAnsi="Verdana"/>
        </w:rPr>
        <w:t>They have an understanding that the steel is “heavy” and that feathers are “light.”</w:t>
      </w:r>
    </w:p>
    <w:p w14:paraId="56D59037" w14:textId="77777777" w:rsidR="007D4707" w:rsidRPr="007D4707" w:rsidRDefault="007D4707" w:rsidP="007D4707">
      <w:pPr>
        <w:rPr>
          <w:rFonts w:ascii="Verdana" w:hAnsi="Verdana"/>
        </w:rPr>
      </w:pPr>
      <w:r w:rsidRPr="007D4707">
        <w:rPr>
          <w:rFonts w:ascii="Verdana" w:hAnsi="Verdana"/>
        </w:rPr>
        <w:t>The students need to realize that many times the terms “heavy” and “light” are used inadvertently to describe density. Steel has a very high density, resulting in a small amount of material needed to make a ton. The students have all lifted a small metal object, and they experienced that the object was heavy. They have also lifted a feather, and they know that it was very light. It would take many feathers to make a ton because feathers have a low density. The students need to make the distinction between heavy and high density and light and low density. Terms like heavy and light could be used to describe the weight of something, but not the density of the item. This small distinction makes a difference in the understanding of density.</w:t>
      </w:r>
    </w:p>
    <w:p w14:paraId="08DA5FC2" w14:textId="6CCA6D34" w:rsidR="007D4707" w:rsidRPr="007D4707" w:rsidRDefault="007D4707" w:rsidP="007D4707">
      <w:pPr>
        <w:rPr>
          <w:rFonts w:ascii="Verdana" w:hAnsi="Verdana"/>
        </w:rPr>
      </w:pPr>
      <w:r w:rsidRPr="007D4707">
        <w:rPr>
          <w:rFonts w:ascii="Verdana" w:hAnsi="Verdana"/>
        </w:rPr>
        <w:t xml:space="preserve">I like to use the following simple demonstration to explain density. This is a demonstration that I keep handy when I am working with density and weight, because it is very easy to understand and can be used as a reference to explain density problems/questions. The demonstration is shown in the accompanying </w:t>
      </w:r>
      <w:hyperlink r:id="rId5" w:history="1">
        <w:r w:rsidRPr="009E5BCD">
          <w:rPr>
            <w:rStyle w:val="Hyperlink"/>
            <w:rFonts w:ascii="Verdana" w:hAnsi="Verdana"/>
          </w:rPr>
          <w:t>video</w:t>
        </w:r>
      </w:hyperlink>
      <w:r w:rsidRPr="007D4707">
        <w:rPr>
          <w:rFonts w:ascii="Verdana" w:hAnsi="Verdana"/>
        </w:rPr>
        <w:t xml:space="preserve"> Lesson. All you need for this demonstration is two baby food jars (one filled with nails) and a tub of water. Show the students the baby food jars; one is empty (filled with air), and the other is filled with nails. Ask the students if the two jars will float or sink. Most students will say that the one with air will float and that the one with nails will sink. The students can physically see that the jar with nails has more stuff (matter) in it, resulting in a greater density. The density of the baby food jar with nails is greater than the density of water because it sinks. The density of water is 1 gram/ml or 1 gram/</w:t>
      </w:r>
      <w:r w:rsidR="00735A68">
        <w:rPr>
          <w:rFonts w:ascii="Verdana" w:hAnsi="Verdana"/>
        </w:rPr>
        <w:t>cm</w:t>
      </w:r>
      <w:r w:rsidRPr="00735A68">
        <w:rPr>
          <w:rFonts w:ascii="Verdana" w:hAnsi="Verdana"/>
          <w:vertAlign w:val="superscript"/>
        </w:rPr>
        <w:t>3</w:t>
      </w:r>
      <w:r w:rsidRPr="007D4707">
        <w:rPr>
          <w:rFonts w:ascii="Verdana" w:hAnsi="Verdana"/>
        </w:rPr>
        <w:t>. The density of the jar with air is less than the density</w:t>
      </w:r>
      <w:r w:rsidR="000D45F3">
        <w:rPr>
          <w:rFonts w:ascii="Verdana" w:hAnsi="Verdana"/>
        </w:rPr>
        <w:t xml:space="preserve"> </w:t>
      </w:r>
      <w:r w:rsidRPr="007D4707">
        <w:rPr>
          <w:rFonts w:ascii="Verdana" w:hAnsi="Verdana"/>
        </w:rPr>
        <w:t xml:space="preserve">of the water because the jar floats. Now take the </w:t>
      </w:r>
      <w:r w:rsidRPr="007D4707">
        <w:rPr>
          <w:rFonts w:ascii="Verdana" w:hAnsi="Verdana"/>
        </w:rPr>
        <w:lastRenderedPageBreak/>
        <w:t>empty jar and add water. Eventually, the density of the jar, including the air and the water, will be greater than the density of the water in the tub, and then the jar will sink.</w:t>
      </w:r>
    </w:p>
    <w:p w14:paraId="58C1665B" w14:textId="77777777" w:rsidR="00182C95" w:rsidRPr="0011773F" w:rsidRDefault="00182C95" w:rsidP="0011773F">
      <w:pPr>
        <w:pStyle w:val="Heading2"/>
        <w:rPr>
          <w:rFonts w:ascii="Verdana" w:hAnsi="Verdana"/>
          <w:b/>
          <w:bCs/>
          <w:color w:val="auto"/>
          <w:sz w:val="28"/>
          <w:szCs w:val="28"/>
        </w:rPr>
      </w:pPr>
      <w:r w:rsidRPr="0011773F">
        <w:rPr>
          <w:rFonts w:ascii="Verdana" w:hAnsi="Verdana"/>
          <w:b/>
          <w:bCs/>
          <w:color w:val="auto"/>
          <w:sz w:val="28"/>
          <w:szCs w:val="28"/>
        </w:rPr>
        <w:t>Materials:</w:t>
      </w:r>
    </w:p>
    <w:p w14:paraId="0E80A739" w14:textId="3E86286B" w:rsidR="00182C95" w:rsidRPr="000D45F3" w:rsidRDefault="00182C95" w:rsidP="000D45F3">
      <w:pPr>
        <w:pStyle w:val="ListParagraph"/>
        <w:numPr>
          <w:ilvl w:val="0"/>
          <w:numId w:val="2"/>
        </w:numPr>
        <w:rPr>
          <w:rFonts w:ascii="Verdana" w:hAnsi="Verdana"/>
        </w:rPr>
      </w:pPr>
      <w:r w:rsidRPr="000D45F3">
        <w:rPr>
          <w:rFonts w:ascii="Verdana" w:hAnsi="Verdana"/>
        </w:rPr>
        <w:t>Soda pop (1 diet, 1 regular)</w:t>
      </w:r>
    </w:p>
    <w:p w14:paraId="789BFA57" w14:textId="37DEE780" w:rsidR="00182C95" w:rsidRPr="000D45F3" w:rsidRDefault="00182C95" w:rsidP="000D45F3">
      <w:pPr>
        <w:pStyle w:val="ListParagraph"/>
        <w:numPr>
          <w:ilvl w:val="0"/>
          <w:numId w:val="2"/>
        </w:numPr>
        <w:rPr>
          <w:rFonts w:ascii="Verdana" w:hAnsi="Verdana"/>
        </w:rPr>
      </w:pPr>
      <w:r w:rsidRPr="000D45F3">
        <w:rPr>
          <w:rFonts w:ascii="Verdana" w:hAnsi="Verdana"/>
        </w:rPr>
        <w:t>Sugar, balance, weighing paper and spoon</w:t>
      </w:r>
    </w:p>
    <w:p w14:paraId="12DFC422" w14:textId="7AE34BA9" w:rsidR="00182C95" w:rsidRPr="000D45F3" w:rsidRDefault="00182C95" w:rsidP="000D45F3">
      <w:pPr>
        <w:pStyle w:val="ListParagraph"/>
        <w:numPr>
          <w:ilvl w:val="0"/>
          <w:numId w:val="2"/>
        </w:numPr>
        <w:rPr>
          <w:rFonts w:ascii="Verdana" w:hAnsi="Verdana"/>
        </w:rPr>
      </w:pPr>
      <w:r w:rsidRPr="000D45F3">
        <w:rPr>
          <w:rFonts w:ascii="Verdana" w:hAnsi="Verdana"/>
        </w:rPr>
        <w:t>Clear tub (water)</w:t>
      </w:r>
    </w:p>
    <w:p w14:paraId="2D740ED0" w14:textId="6493733A" w:rsidR="00182C95" w:rsidRPr="000D45F3" w:rsidRDefault="00182C95" w:rsidP="000D45F3">
      <w:pPr>
        <w:pStyle w:val="ListParagraph"/>
        <w:numPr>
          <w:ilvl w:val="0"/>
          <w:numId w:val="2"/>
        </w:numPr>
        <w:rPr>
          <w:rFonts w:ascii="Verdana" w:hAnsi="Verdana"/>
        </w:rPr>
      </w:pPr>
      <w:r w:rsidRPr="000D45F3">
        <w:rPr>
          <w:rFonts w:ascii="Verdana" w:hAnsi="Verdana"/>
        </w:rPr>
        <w:t>Baby food jars (2 – one with nails)</w:t>
      </w:r>
    </w:p>
    <w:p w14:paraId="58691FD2" w14:textId="4AC868A7" w:rsidR="00182C95" w:rsidRPr="000D45F3" w:rsidRDefault="00182C95" w:rsidP="000D45F3">
      <w:pPr>
        <w:pStyle w:val="ListParagraph"/>
        <w:numPr>
          <w:ilvl w:val="0"/>
          <w:numId w:val="2"/>
        </w:numPr>
        <w:rPr>
          <w:rFonts w:ascii="Verdana" w:hAnsi="Verdana"/>
        </w:rPr>
      </w:pPr>
      <w:r w:rsidRPr="000D45F3">
        <w:rPr>
          <w:rFonts w:ascii="Verdana" w:hAnsi="Verdana"/>
        </w:rPr>
        <w:t>Towel</w:t>
      </w:r>
    </w:p>
    <w:p w14:paraId="53F6A875" w14:textId="77777777" w:rsidR="00182C95" w:rsidRPr="0011773F" w:rsidRDefault="00182C95" w:rsidP="0011773F">
      <w:pPr>
        <w:pStyle w:val="Heading2"/>
        <w:rPr>
          <w:rFonts w:ascii="Verdana" w:hAnsi="Verdana"/>
          <w:b/>
          <w:bCs/>
          <w:color w:val="auto"/>
          <w:sz w:val="28"/>
          <w:szCs w:val="28"/>
        </w:rPr>
      </w:pPr>
      <w:r w:rsidRPr="0011773F">
        <w:rPr>
          <w:rFonts w:ascii="Verdana" w:hAnsi="Verdana"/>
          <w:b/>
          <w:bCs/>
          <w:color w:val="auto"/>
          <w:sz w:val="28"/>
          <w:szCs w:val="28"/>
        </w:rPr>
        <w:t>Procedure:</w:t>
      </w:r>
    </w:p>
    <w:p w14:paraId="38A9834B" w14:textId="609908D1" w:rsidR="00182C95" w:rsidRPr="0011773F" w:rsidRDefault="00182C95" w:rsidP="00182C95">
      <w:pPr>
        <w:rPr>
          <w:rFonts w:ascii="Verdana" w:hAnsi="Verdana"/>
        </w:rPr>
      </w:pPr>
      <w:r w:rsidRPr="0011773F">
        <w:rPr>
          <w:rFonts w:ascii="Verdana" w:hAnsi="Verdana"/>
        </w:rPr>
        <w:t xml:space="preserve">The Soda Pop (sink or float?) resource can be presented as a standalone class </w:t>
      </w:r>
      <w:r w:rsidR="000D45F3" w:rsidRPr="0011773F">
        <w:rPr>
          <w:rFonts w:ascii="Verdana" w:hAnsi="Verdana"/>
        </w:rPr>
        <w:t>demonstration,</w:t>
      </w:r>
      <w:r w:rsidRPr="0011773F">
        <w:rPr>
          <w:rFonts w:ascii="Verdana" w:hAnsi="Verdana"/>
        </w:rPr>
        <w:t xml:space="preserve"> or it can be expanded into a class activity. I ask the students, by a show of hands, if they think the 2 pop cans will float or sink. I pass the cans around, so everyone can hold the cans. The demonstration is shown in the accompanying </w:t>
      </w:r>
      <w:hyperlink r:id="rId6" w:history="1">
        <w:r w:rsidRPr="00016517">
          <w:rPr>
            <w:rStyle w:val="Hyperlink"/>
            <w:rFonts w:ascii="Verdana" w:hAnsi="Verdana"/>
          </w:rPr>
          <w:t>video Lesson</w:t>
        </w:r>
      </w:hyperlink>
      <w:r w:rsidRPr="0011773F">
        <w:rPr>
          <w:rFonts w:ascii="Verdana" w:hAnsi="Verdana"/>
        </w:rPr>
        <w:t>.</w:t>
      </w:r>
    </w:p>
    <w:p w14:paraId="679BC18E" w14:textId="77777777" w:rsidR="00182C95" w:rsidRPr="0011773F" w:rsidRDefault="00182C95" w:rsidP="0011773F">
      <w:pPr>
        <w:pStyle w:val="Heading2"/>
        <w:rPr>
          <w:rFonts w:ascii="Verdana" w:hAnsi="Verdana"/>
          <w:b/>
          <w:bCs/>
          <w:color w:val="auto"/>
          <w:sz w:val="28"/>
          <w:szCs w:val="28"/>
        </w:rPr>
      </w:pPr>
      <w:r w:rsidRPr="0011773F">
        <w:rPr>
          <w:rFonts w:ascii="Verdana" w:hAnsi="Verdana"/>
          <w:b/>
          <w:bCs/>
          <w:color w:val="auto"/>
          <w:sz w:val="28"/>
          <w:szCs w:val="28"/>
        </w:rPr>
        <w:t>Setup/Process</w:t>
      </w:r>
    </w:p>
    <w:p w14:paraId="5D5D62D7" w14:textId="6C7D9EEC" w:rsidR="00182C95" w:rsidRPr="00D11226" w:rsidRDefault="00182C95" w:rsidP="00D11226">
      <w:pPr>
        <w:pStyle w:val="ListParagraph"/>
        <w:numPr>
          <w:ilvl w:val="0"/>
          <w:numId w:val="3"/>
        </w:numPr>
        <w:rPr>
          <w:rFonts w:ascii="Verdana" w:hAnsi="Verdana"/>
        </w:rPr>
      </w:pPr>
      <w:r w:rsidRPr="00D11226">
        <w:rPr>
          <w:rFonts w:ascii="Verdana" w:hAnsi="Verdana"/>
        </w:rPr>
        <w:t>Fill clear tank with water.</w:t>
      </w:r>
    </w:p>
    <w:p w14:paraId="62A5AE6A" w14:textId="77E975E2" w:rsidR="00182C95" w:rsidRPr="00D11226" w:rsidRDefault="00182C95" w:rsidP="00D11226">
      <w:pPr>
        <w:pStyle w:val="ListParagraph"/>
        <w:numPr>
          <w:ilvl w:val="0"/>
          <w:numId w:val="3"/>
        </w:numPr>
        <w:rPr>
          <w:rFonts w:ascii="Verdana" w:hAnsi="Verdana"/>
        </w:rPr>
      </w:pPr>
      <w:r w:rsidRPr="00D11226">
        <w:rPr>
          <w:rFonts w:ascii="Verdana" w:hAnsi="Verdana"/>
        </w:rPr>
        <w:t xml:space="preserve">Ask the students whether the pop cans will sink or </w:t>
      </w:r>
      <w:r w:rsidR="00EA6EF0" w:rsidRPr="00D11226">
        <w:rPr>
          <w:rFonts w:ascii="Verdana" w:hAnsi="Verdana"/>
        </w:rPr>
        <w:t>float,</w:t>
      </w:r>
      <w:r w:rsidRPr="00D11226">
        <w:rPr>
          <w:rFonts w:ascii="Verdana" w:hAnsi="Verdana"/>
        </w:rPr>
        <w:t xml:space="preserve"> pass cans around the room.</w:t>
      </w:r>
    </w:p>
    <w:p w14:paraId="09211052" w14:textId="59114385" w:rsidR="00182C95" w:rsidRPr="00D11226" w:rsidRDefault="00182C95" w:rsidP="00D11226">
      <w:pPr>
        <w:pStyle w:val="ListParagraph"/>
        <w:numPr>
          <w:ilvl w:val="0"/>
          <w:numId w:val="3"/>
        </w:numPr>
        <w:rPr>
          <w:rFonts w:ascii="Verdana" w:hAnsi="Verdana"/>
        </w:rPr>
      </w:pPr>
      <w:r w:rsidRPr="00D11226">
        <w:rPr>
          <w:rFonts w:ascii="Verdana" w:hAnsi="Verdana"/>
        </w:rPr>
        <w:t>Place both pop cans in the water – remove air from bottom of cans.</w:t>
      </w:r>
    </w:p>
    <w:p w14:paraId="547BDE46" w14:textId="6ACA7083" w:rsidR="00182C95" w:rsidRPr="00D11226" w:rsidRDefault="00182C95" w:rsidP="00D11226">
      <w:pPr>
        <w:pStyle w:val="ListParagraph"/>
        <w:numPr>
          <w:ilvl w:val="0"/>
          <w:numId w:val="3"/>
        </w:numPr>
        <w:rPr>
          <w:rFonts w:ascii="Verdana" w:hAnsi="Verdana"/>
        </w:rPr>
      </w:pPr>
      <w:r w:rsidRPr="00D11226">
        <w:rPr>
          <w:rFonts w:ascii="Verdana" w:hAnsi="Verdana"/>
        </w:rPr>
        <w:t>Ask the students why the diet pop floats and the regular pop sinks.</w:t>
      </w:r>
    </w:p>
    <w:p w14:paraId="2F0AFE05" w14:textId="43D0E154" w:rsidR="00182C95" w:rsidRPr="00D11226" w:rsidRDefault="00182C95" w:rsidP="00D11226">
      <w:pPr>
        <w:pStyle w:val="ListParagraph"/>
        <w:numPr>
          <w:ilvl w:val="0"/>
          <w:numId w:val="3"/>
        </w:numPr>
        <w:rPr>
          <w:rFonts w:ascii="Verdana" w:hAnsi="Verdana"/>
        </w:rPr>
      </w:pPr>
      <w:r w:rsidRPr="00D11226">
        <w:rPr>
          <w:rFonts w:ascii="Verdana" w:hAnsi="Verdana"/>
        </w:rPr>
        <w:t>Pass the cans around the room. The students should look at the “Nutritional Facts”.</w:t>
      </w:r>
    </w:p>
    <w:p w14:paraId="53BFD072" w14:textId="271F8CBD" w:rsidR="00182C95" w:rsidRPr="00D11226" w:rsidRDefault="00182C95" w:rsidP="00D11226">
      <w:pPr>
        <w:pStyle w:val="ListParagraph"/>
        <w:numPr>
          <w:ilvl w:val="0"/>
          <w:numId w:val="3"/>
        </w:numPr>
        <w:rPr>
          <w:rFonts w:ascii="Verdana" w:hAnsi="Verdana"/>
        </w:rPr>
      </w:pPr>
      <w:r w:rsidRPr="00D11226">
        <w:rPr>
          <w:rFonts w:ascii="Verdana" w:hAnsi="Verdana"/>
        </w:rPr>
        <w:t>Compare the pop cans to the baby food jars.</w:t>
      </w:r>
    </w:p>
    <w:p w14:paraId="00AC7BF6" w14:textId="5C98326E" w:rsidR="00182C95" w:rsidRPr="00D11226" w:rsidRDefault="00182C95" w:rsidP="00D11226">
      <w:pPr>
        <w:pStyle w:val="ListParagraph"/>
        <w:numPr>
          <w:ilvl w:val="0"/>
          <w:numId w:val="3"/>
        </w:numPr>
        <w:rPr>
          <w:rFonts w:ascii="Verdana" w:hAnsi="Verdana"/>
        </w:rPr>
      </w:pPr>
      <w:r w:rsidRPr="00D11226">
        <w:rPr>
          <w:rFonts w:ascii="Verdana" w:hAnsi="Verdana"/>
        </w:rPr>
        <w:t>Add sugar to the baby food jar so it sinks at the same rate as the regular pop.</w:t>
      </w:r>
    </w:p>
    <w:p w14:paraId="799C40B8" w14:textId="5D5B0FA0" w:rsidR="00182C95" w:rsidRPr="00EE2B47" w:rsidRDefault="00182C95" w:rsidP="00D11226">
      <w:pPr>
        <w:pStyle w:val="ListParagraph"/>
        <w:numPr>
          <w:ilvl w:val="0"/>
          <w:numId w:val="3"/>
        </w:numPr>
        <w:rPr>
          <w:rFonts w:ascii="Verdana" w:hAnsi="Verdana"/>
        </w:rPr>
      </w:pPr>
      <w:r w:rsidRPr="00EE2B47">
        <w:rPr>
          <w:rFonts w:ascii="Verdana" w:hAnsi="Verdana"/>
        </w:rPr>
        <w:t>Compare the volumes of the can</w:t>
      </w:r>
      <w:r w:rsidR="0043760E" w:rsidRPr="00EE2B47">
        <w:rPr>
          <w:rFonts w:ascii="Verdana" w:hAnsi="Verdana"/>
        </w:rPr>
        <w:t xml:space="preserve">s, they are the </w:t>
      </w:r>
      <w:r w:rsidRPr="00EE2B47">
        <w:rPr>
          <w:rFonts w:ascii="Verdana" w:hAnsi="Verdana"/>
        </w:rPr>
        <w:t>same. Place each can on a balance</w:t>
      </w:r>
      <w:r w:rsidR="00EE2B47" w:rsidRPr="00EE2B47">
        <w:rPr>
          <w:rFonts w:ascii="Verdana" w:hAnsi="Verdana"/>
        </w:rPr>
        <w:t xml:space="preserve">, they are </w:t>
      </w:r>
      <w:r w:rsidRPr="00EE2B47">
        <w:rPr>
          <w:rFonts w:ascii="Verdana" w:hAnsi="Verdana"/>
        </w:rPr>
        <w:t>different. D=m/v; the mass is greater in the regular pop.</w:t>
      </w:r>
    </w:p>
    <w:p w14:paraId="7A6BC28F" w14:textId="0B7C4948" w:rsidR="00182C95" w:rsidRPr="0011773F" w:rsidRDefault="00182C95" w:rsidP="0011773F">
      <w:pPr>
        <w:pStyle w:val="Heading2"/>
        <w:rPr>
          <w:rFonts w:ascii="Verdana" w:hAnsi="Verdana"/>
          <w:b/>
          <w:bCs/>
          <w:color w:val="auto"/>
          <w:sz w:val="28"/>
          <w:szCs w:val="28"/>
        </w:rPr>
      </w:pPr>
      <w:r w:rsidRPr="0011773F">
        <w:rPr>
          <w:rFonts w:ascii="Verdana" w:hAnsi="Verdana"/>
          <w:b/>
          <w:bCs/>
          <w:color w:val="auto"/>
          <w:sz w:val="28"/>
          <w:szCs w:val="28"/>
        </w:rPr>
        <w:t>What to expect:</w:t>
      </w:r>
    </w:p>
    <w:p w14:paraId="1313E190" w14:textId="08F5A368" w:rsidR="00182C95" w:rsidRPr="0011773F" w:rsidRDefault="00182C95" w:rsidP="00182C95">
      <w:pPr>
        <w:rPr>
          <w:rFonts w:ascii="Verdana" w:hAnsi="Verdana"/>
        </w:rPr>
      </w:pPr>
      <w:r w:rsidRPr="0011773F">
        <w:rPr>
          <w:rFonts w:ascii="Verdana" w:hAnsi="Verdana"/>
        </w:rPr>
        <w:t xml:space="preserve">The diet pop will float, and the regular pop will sink. The density of the diet pop is less than the density of water and the density of the regular pop is more than water. The density of both should be calculated by obtaining the </w:t>
      </w:r>
      <w:r w:rsidRPr="0011773F">
        <w:rPr>
          <w:rFonts w:ascii="Verdana" w:hAnsi="Verdana"/>
        </w:rPr>
        <w:lastRenderedPageBreak/>
        <w:t xml:space="preserve">volume from each can (same) and using a balance to establish the mass of each. An example from the cans used in the </w:t>
      </w:r>
      <w:hyperlink r:id="rId7" w:history="1">
        <w:r w:rsidRPr="00B10F80">
          <w:rPr>
            <w:rStyle w:val="Hyperlink"/>
            <w:rFonts w:ascii="Verdana" w:hAnsi="Verdana"/>
          </w:rPr>
          <w:t>video</w:t>
        </w:r>
      </w:hyperlink>
      <w:r w:rsidRPr="0011773F">
        <w:rPr>
          <w:rFonts w:ascii="Verdana" w:hAnsi="Verdana"/>
        </w:rPr>
        <w:t xml:space="preserve"> lesson is shown above.</w:t>
      </w:r>
    </w:p>
    <w:p w14:paraId="7CC0FD4B" w14:textId="24784FAE" w:rsidR="00182C95" w:rsidRPr="0011773F" w:rsidRDefault="00182C95" w:rsidP="00182C95">
      <w:pPr>
        <w:rPr>
          <w:rFonts w:ascii="Verdana" w:hAnsi="Verdana"/>
        </w:rPr>
      </w:pPr>
      <w:r w:rsidRPr="0011773F">
        <w:rPr>
          <w:rFonts w:ascii="Verdana" w:hAnsi="Verdana"/>
        </w:rPr>
        <w:t>This demonstration can easily be adapted into a class experiment by changing the following:</w:t>
      </w:r>
    </w:p>
    <w:p w14:paraId="12C217FE" w14:textId="0C724591" w:rsidR="00182C95" w:rsidRPr="000575BC" w:rsidRDefault="00182C95" w:rsidP="000575BC">
      <w:pPr>
        <w:pStyle w:val="ListParagraph"/>
        <w:numPr>
          <w:ilvl w:val="0"/>
          <w:numId w:val="4"/>
        </w:numPr>
        <w:rPr>
          <w:rFonts w:ascii="Verdana" w:hAnsi="Verdana"/>
        </w:rPr>
      </w:pPr>
      <w:r w:rsidRPr="000575BC">
        <w:rPr>
          <w:rFonts w:ascii="Verdana" w:hAnsi="Verdana"/>
        </w:rPr>
        <w:t>Different types or brands of pop</w:t>
      </w:r>
    </w:p>
    <w:p w14:paraId="3B1F148F" w14:textId="303B90B9" w:rsidR="00182C95" w:rsidRPr="000575BC" w:rsidRDefault="00182C95" w:rsidP="000575BC">
      <w:pPr>
        <w:pStyle w:val="ListParagraph"/>
        <w:numPr>
          <w:ilvl w:val="0"/>
          <w:numId w:val="4"/>
        </w:numPr>
        <w:rPr>
          <w:rFonts w:ascii="Verdana" w:hAnsi="Verdana"/>
        </w:rPr>
      </w:pPr>
      <w:r w:rsidRPr="000575BC">
        <w:rPr>
          <w:rFonts w:ascii="Verdana" w:hAnsi="Verdana"/>
        </w:rPr>
        <w:t>Different sized cans or pop bottles</w:t>
      </w:r>
    </w:p>
    <w:p w14:paraId="32648F03" w14:textId="4228C947" w:rsidR="00182C95" w:rsidRPr="000575BC" w:rsidRDefault="00182C95" w:rsidP="000575BC">
      <w:pPr>
        <w:pStyle w:val="ListParagraph"/>
        <w:numPr>
          <w:ilvl w:val="0"/>
          <w:numId w:val="4"/>
        </w:numPr>
        <w:rPr>
          <w:rFonts w:ascii="Verdana" w:hAnsi="Verdana"/>
        </w:rPr>
      </w:pPr>
      <w:r w:rsidRPr="000575BC">
        <w:rPr>
          <w:rFonts w:ascii="Verdana" w:hAnsi="Verdana"/>
        </w:rPr>
        <w:t>The density of the water could be changed:</w:t>
      </w:r>
    </w:p>
    <w:p w14:paraId="56CF307E" w14:textId="76E538A8" w:rsidR="00182C95" w:rsidRPr="000575BC" w:rsidRDefault="00182C95" w:rsidP="000575BC">
      <w:pPr>
        <w:pStyle w:val="ListParagraph"/>
        <w:numPr>
          <w:ilvl w:val="1"/>
          <w:numId w:val="4"/>
        </w:numPr>
        <w:rPr>
          <w:rFonts w:ascii="Verdana" w:hAnsi="Verdana"/>
        </w:rPr>
      </w:pPr>
      <w:r w:rsidRPr="000575BC">
        <w:rPr>
          <w:rFonts w:ascii="Verdana" w:hAnsi="Verdana"/>
        </w:rPr>
        <w:t>Add sediment (like river water) – density increase</w:t>
      </w:r>
    </w:p>
    <w:p w14:paraId="658439C6" w14:textId="7C190164" w:rsidR="00182C95" w:rsidRDefault="00182C95" w:rsidP="000575BC">
      <w:pPr>
        <w:pStyle w:val="ListParagraph"/>
        <w:numPr>
          <w:ilvl w:val="1"/>
          <w:numId w:val="4"/>
        </w:numPr>
        <w:rPr>
          <w:rFonts w:ascii="Verdana" w:hAnsi="Verdana"/>
        </w:rPr>
      </w:pPr>
      <w:r w:rsidRPr="000575BC">
        <w:rPr>
          <w:rFonts w:ascii="Verdana" w:hAnsi="Verdana"/>
        </w:rPr>
        <w:t>Add salt (like the ocean or sea) – density increase</w:t>
      </w:r>
    </w:p>
    <w:p w14:paraId="1FD27923" w14:textId="77777777" w:rsidR="00F17CCC" w:rsidRDefault="002F409B" w:rsidP="002F409B">
      <w:pPr>
        <w:pStyle w:val="ListParagraph"/>
        <w:numPr>
          <w:ilvl w:val="1"/>
          <w:numId w:val="4"/>
        </w:numPr>
        <w:rPr>
          <w:rFonts w:ascii="Verdana" w:hAnsi="Verdana"/>
        </w:rPr>
      </w:pPr>
      <w:r w:rsidRPr="002F409B">
        <w:rPr>
          <w:rFonts w:ascii="Verdana" w:hAnsi="Verdana"/>
        </w:rPr>
        <w:t xml:space="preserve">The temperature of the water could be changed by adding ice or hot water. (The density of freshwater is the </w:t>
      </w:r>
      <w:proofErr w:type="gramStart"/>
      <w:r w:rsidR="00F17CCC">
        <w:rPr>
          <w:rFonts w:ascii="Verdana" w:hAnsi="Verdana"/>
        </w:rPr>
        <w:t>most</w:t>
      </w:r>
      <w:proofErr w:type="gramEnd"/>
      <w:r w:rsidRPr="002F409B">
        <w:rPr>
          <w:rFonts w:ascii="Verdana" w:hAnsi="Verdana"/>
        </w:rPr>
        <w:t xml:space="preserve"> at 4 degrees Celsius.)</w:t>
      </w:r>
    </w:p>
    <w:p w14:paraId="68253DEA" w14:textId="77777777" w:rsidR="00F17CCC" w:rsidRDefault="00F17CCC" w:rsidP="00F17CCC">
      <w:pPr>
        <w:ind w:left="1080"/>
        <w:rPr>
          <w:rFonts w:ascii="Verdana" w:hAnsi="Verdana"/>
        </w:rPr>
      </w:pPr>
    </w:p>
    <w:p w14:paraId="5F43B5BE" w14:textId="77777777" w:rsidR="00F17CCC" w:rsidRDefault="00F17CCC" w:rsidP="00F17CCC">
      <w:pPr>
        <w:ind w:left="1080"/>
        <w:rPr>
          <w:rFonts w:ascii="Verdana" w:hAnsi="Verdana"/>
        </w:rPr>
      </w:pPr>
    </w:p>
    <w:p w14:paraId="724BB2BE" w14:textId="77777777" w:rsidR="00F17CCC" w:rsidRDefault="00F17CCC" w:rsidP="00F17CCC">
      <w:pPr>
        <w:ind w:left="1080"/>
        <w:rPr>
          <w:rFonts w:ascii="Verdana" w:hAnsi="Verdana"/>
        </w:rPr>
      </w:pPr>
    </w:p>
    <w:p w14:paraId="0E70FFC5" w14:textId="77777777" w:rsidR="00F17CCC" w:rsidRDefault="00F17CCC" w:rsidP="00F17CCC">
      <w:pPr>
        <w:ind w:left="1080"/>
        <w:rPr>
          <w:rFonts w:ascii="Verdana" w:hAnsi="Verdana"/>
        </w:rPr>
      </w:pPr>
    </w:p>
    <w:p w14:paraId="427A3C4C" w14:textId="77777777" w:rsidR="00F17CCC" w:rsidRDefault="00F17CCC" w:rsidP="00F17CCC">
      <w:pPr>
        <w:ind w:left="1080"/>
        <w:rPr>
          <w:rFonts w:ascii="Verdana" w:hAnsi="Verdana"/>
        </w:rPr>
      </w:pPr>
    </w:p>
    <w:p w14:paraId="3F78FB5F" w14:textId="77777777" w:rsidR="00F17CCC" w:rsidRDefault="00F17CCC" w:rsidP="00F17CCC">
      <w:pPr>
        <w:ind w:left="1080"/>
        <w:rPr>
          <w:rFonts w:ascii="Verdana" w:hAnsi="Verdana"/>
        </w:rPr>
      </w:pPr>
    </w:p>
    <w:p w14:paraId="67CEA4DA" w14:textId="77777777" w:rsidR="00F17CCC" w:rsidRDefault="00F17CCC" w:rsidP="00F17CCC">
      <w:pPr>
        <w:ind w:left="1080"/>
        <w:rPr>
          <w:rFonts w:ascii="Verdana" w:hAnsi="Verdana"/>
        </w:rPr>
      </w:pPr>
    </w:p>
    <w:p w14:paraId="2E371FED" w14:textId="77777777" w:rsidR="00F17CCC" w:rsidRDefault="00F17CCC" w:rsidP="00F17CCC">
      <w:pPr>
        <w:ind w:left="1080"/>
        <w:rPr>
          <w:rFonts w:ascii="Verdana" w:hAnsi="Verdana"/>
        </w:rPr>
      </w:pPr>
    </w:p>
    <w:p w14:paraId="075F456B" w14:textId="77777777" w:rsidR="00F17CCC" w:rsidRDefault="00F17CCC" w:rsidP="00F17CCC">
      <w:pPr>
        <w:ind w:left="1080"/>
        <w:rPr>
          <w:rFonts w:ascii="Verdana" w:hAnsi="Verdana"/>
        </w:rPr>
      </w:pPr>
    </w:p>
    <w:p w14:paraId="50AF9DD8" w14:textId="77777777" w:rsidR="00F17CCC" w:rsidRDefault="00F17CCC" w:rsidP="00F17CCC">
      <w:pPr>
        <w:ind w:left="1080"/>
        <w:rPr>
          <w:rFonts w:ascii="Verdana" w:hAnsi="Verdana"/>
        </w:rPr>
      </w:pPr>
    </w:p>
    <w:p w14:paraId="5450C8FE" w14:textId="77777777" w:rsidR="00F17CCC" w:rsidRDefault="00F17CCC" w:rsidP="00F17CCC">
      <w:pPr>
        <w:ind w:left="1080"/>
        <w:rPr>
          <w:rFonts w:ascii="Verdana" w:hAnsi="Verdana"/>
        </w:rPr>
      </w:pPr>
    </w:p>
    <w:p w14:paraId="1A613436" w14:textId="77777777" w:rsidR="00F17CCC" w:rsidRDefault="00F17CCC" w:rsidP="00F17CCC">
      <w:pPr>
        <w:ind w:left="1080"/>
        <w:rPr>
          <w:rFonts w:ascii="Verdana" w:hAnsi="Verdana"/>
        </w:rPr>
      </w:pPr>
    </w:p>
    <w:p w14:paraId="4D64BE2B" w14:textId="77777777" w:rsidR="00F17CCC" w:rsidRDefault="00F17CCC" w:rsidP="00F17CCC">
      <w:pPr>
        <w:ind w:left="1080"/>
        <w:rPr>
          <w:rFonts w:ascii="Verdana" w:hAnsi="Verdana"/>
        </w:rPr>
      </w:pPr>
    </w:p>
    <w:p w14:paraId="328585DA" w14:textId="77777777" w:rsidR="00F17CCC" w:rsidRDefault="00F17CCC" w:rsidP="00F17CCC">
      <w:pPr>
        <w:ind w:left="1080"/>
        <w:rPr>
          <w:rFonts w:ascii="Verdana" w:hAnsi="Verdana"/>
        </w:rPr>
      </w:pPr>
    </w:p>
    <w:p w14:paraId="366A1CC9" w14:textId="77777777" w:rsidR="00F17CCC" w:rsidRDefault="00F17CCC" w:rsidP="00F17CCC">
      <w:pPr>
        <w:ind w:left="1080"/>
        <w:rPr>
          <w:rFonts w:ascii="Verdana" w:hAnsi="Verdana"/>
        </w:rPr>
      </w:pPr>
    </w:p>
    <w:p w14:paraId="29DA6B53" w14:textId="7D973E1F" w:rsidR="00182C95" w:rsidRPr="00F17CCC" w:rsidRDefault="00F17CCC" w:rsidP="00F17CCC">
      <w:pPr>
        <w:jc w:val="center"/>
        <w:rPr>
          <w:rFonts w:ascii="Verdana" w:hAnsi="Verdana"/>
        </w:rPr>
      </w:pPr>
      <w:r>
        <w:rPr>
          <w:noProof/>
        </w:rPr>
        <w:drawing>
          <wp:inline distT="0" distB="0" distL="0" distR="0" wp14:anchorId="75CA824C" wp14:editId="4142412C">
            <wp:extent cx="1352550" cy="268198"/>
            <wp:effectExtent l="0" t="0" r="0" b="0"/>
            <wp:docPr id="1075534956"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34956" name="Picture 1" descr="SDPB Learn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9013" cy="273445"/>
                    </a:xfrm>
                    <a:prstGeom prst="rect">
                      <a:avLst/>
                    </a:prstGeom>
                  </pic:spPr>
                </pic:pic>
              </a:graphicData>
            </a:graphic>
          </wp:inline>
        </w:drawing>
      </w:r>
    </w:p>
    <w:sectPr w:rsidR="00182C95" w:rsidRPr="00F17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0A"/>
    <w:multiLevelType w:val="hybridMultilevel"/>
    <w:tmpl w:val="F710CEB6"/>
    <w:lvl w:ilvl="0" w:tplc="964682E2">
      <w:numFmt w:val="bullet"/>
      <w:lvlText w:val=""/>
      <w:lvlJc w:val="left"/>
      <w:pPr>
        <w:ind w:left="506" w:hanging="360"/>
      </w:pPr>
      <w:rPr>
        <w:rFonts w:ascii="Wingdings" w:eastAsia="Wingdings" w:hAnsi="Wingdings" w:cs="Wingdings" w:hint="default"/>
        <w:spacing w:val="0"/>
        <w:w w:val="100"/>
        <w:lang w:val="en-US" w:eastAsia="en-US" w:bidi="ar-SA"/>
      </w:rPr>
    </w:lvl>
    <w:lvl w:ilvl="1" w:tplc="B8A62C16">
      <w:numFmt w:val="bullet"/>
      <w:lvlText w:val="•"/>
      <w:lvlJc w:val="left"/>
      <w:pPr>
        <w:ind w:left="926" w:hanging="360"/>
      </w:pPr>
      <w:rPr>
        <w:rFonts w:hint="default"/>
        <w:lang w:val="en-US" w:eastAsia="en-US" w:bidi="ar-SA"/>
      </w:rPr>
    </w:lvl>
    <w:lvl w:ilvl="2" w:tplc="CDCEEAE2">
      <w:numFmt w:val="bullet"/>
      <w:lvlText w:val="•"/>
      <w:lvlJc w:val="left"/>
      <w:pPr>
        <w:ind w:left="1352" w:hanging="360"/>
      </w:pPr>
      <w:rPr>
        <w:rFonts w:hint="default"/>
        <w:lang w:val="en-US" w:eastAsia="en-US" w:bidi="ar-SA"/>
      </w:rPr>
    </w:lvl>
    <w:lvl w:ilvl="3" w:tplc="84CE48E0">
      <w:numFmt w:val="bullet"/>
      <w:lvlText w:val="•"/>
      <w:lvlJc w:val="left"/>
      <w:pPr>
        <w:ind w:left="1779" w:hanging="360"/>
      </w:pPr>
      <w:rPr>
        <w:rFonts w:hint="default"/>
        <w:lang w:val="en-US" w:eastAsia="en-US" w:bidi="ar-SA"/>
      </w:rPr>
    </w:lvl>
    <w:lvl w:ilvl="4" w:tplc="501216E2">
      <w:numFmt w:val="bullet"/>
      <w:lvlText w:val="•"/>
      <w:lvlJc w:val="left"/>
      <w:pPr>
        <w:ind w:left="2205" w:hanging="360"/>
      </w:pPr>
      <w:rPr>
        <w:rFonts w:hint="default"/>
        <w:lang w:val="en-US" w:eastAsia="en-US" w:bidi="ar-SA"/>
      </w:rPr>
    </w:lvl>
    <w:lvl w:ilvl="5" w:tplc="538476CE">
      <w:numFmt w:val="bullet"/>
      <w:lvlText w:val="•"/>
      <w:lvlJc w:val="left"/>
      <w:pPr>
        <w:ind w:left="2632" w:hanging="360"/>
      </w:pPr>
      <w:rPr>
        <w:rFonts w:hint="default"/>
        <w:lang w:val="en-US" w:eastAsia="en-US" w:bidi="ar-SA"/>
      </w:rPr>
    </w:lvl>
    <w:lvl w:ilvl="6" w:tplc="58D0807C">
      <w:numFmt w:val="bullet"/>
      <w:lvlText w:val="•"/>
      <w:lvlJc w:val="left"/>
      <w:pPr>
        <w:ind w:left="3058" w:hanging="360"/>
      </w:pPr>
      <w:rPr>
        <w:rFonts w:hint="default"/>
        <w:lang w:val="en-US" w:eastAsia="en-US" w:bidi="ar-SA"/>
      </w:rPr>
    </w:lvl>
    <w:lvl w:ilvl="7" w:tplc="B57032F2">
      <w:numFmt w:val="bullet"/>
      <w:lvlText w:val="•"/>
      <w:lvlJc w:val="left"/>
      <w:pPr>
        <w:ind w:left="3484" w:hanging="360"/>
      </w:pPr>
      <w:rPr>
        <w:rFonts w:hint="default"/>
        <w:lang w:val="en-US" w:eastAsia="en-US" w:bidi="ar-SA"/>
      </w:rPr>
    </w:lvl>
    <w:lvl w:ilvl="8" w:tplc="B5BC99C8">
      <w:numFmt w:val="bullet"/>
      <w:lvlText w:val="•"/>
      <w:lvlJc w:val="left"/>
      <w:pPr>
        <w:ind w:left="3911" w:hanging="360"/>
      </w:pPr>
      <w:rPr>
        <w:rFonts w:hint="default"/>
        <w:lang w:val="en-US" w:eastAsia="en-US" w:bidi="ar-SA"/>
      </w:rPr>
    </w:lvl>
  </w:abstractNum>
  <w:abstractNum w:abstractNumId="1" w15:restartNumberingAfterBreak="0">
    <w:nsid w:val="257C32B4"/>
    <w:multiLevelType w:val="hybridMultilevel"/>
    <w:tmpl w:val="A88C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43D73"/>
    <w:multiLevelType w:val="hybridMultilevel"/>
    <w:tmpl w:val="2908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75134"/>
    <w:multiLevelType w:val="hybridMultilevel"/>
    <w:tmpl w:val="DCF2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639443">
    <w:abstractNumId w:val="0"/>
  </w:num>
  <w:num w:numId="2" w16cid:durableId="310910015">
    <w:abstractNumId w:val="2"/>
  </w:num>
  <w:num w:numId="3" w16cid:durableId="1625574382">
    <w:abstractNumId w:val="1"/>
  </w:num>
  <w:num w:numId="4" w16cid:durableId="214253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95"/>
    <w:rsid w:val="00016517"/>
    <w:rsid w:val="000575BC"/>
    <w:rsid w:val="000D45F3"/>
    <w:rsid w:val="000F3028"/>
    <w:rsid w:val="0011773F"/>
    <w:rsid w:val="00182C95"/>
    <w:rsid w:val="002B35C2"/>
    <w:rsid w:val="002F409B"/>
    <w:rsid w:val="0041510B"/>
    <w:rsid w:val="0043760E"/>
    <w:rsid w:val="00735A68"/>
    <w:rsid w:val="007D4707"/>
    <w:rsid w:val="009E5BCD"/>
    <w:rsid w:val="00AC3D7B"/>
    <w:rsid w:val="00B10F80"/>
    <w:rsid w:val="00BB0EFB"/>
    <w:rsid w:val="00BF231D"/>
    <w:rsid w:val="00C67734"/>
    <w:rsid w:val="00CB2E70"/>
    <w:rsid w:val="00CD0191"/>
    <w:rsid w:val="00D11226"/>
    <w:rsid w:val="00EA6EF0"/>
    <w:rsid w:val="00EE2B47"/>
    <w:rsid w:val="00F1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26A4"/>
  <w15:chartTrackingRefBased/>
  <w15:docId w15:val="{F06F43C6-4B86-49CD-A888-B46BC8B0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2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C95"/>
    <w:rPr>
      <w:rFonts w:eastAsiaTheme="majorEastAsia" w:cstheme="majorBidi"/>
      <w:color w:val="272727" w:themeColor="text1" w:themeTint="D8"/>
    </w:rPr>
  </w:style>
  <w:style w:type="paragraph" w:styleId="Title">
    <w:name w:val="Title"/>
    <w:basedOn w:val="Normal"/>
    <w:next w:val="Normal"/>
    <w:link w:val="TitleChar"/>
    <w:uiPriority w:val="10"/>
    <w:qFormat/>
    <w:rsid w:val="0018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C95"/>
    <w:pPr>
      <w:spacing w:before="160"/>
      <w:jc w:val="center"/>
    </w:pPr>
    <w:rPr>
      <w:i/>
      <w:iCs/>
      <w:color w:val="404040" w:themeColor="text1" w:themeTint="BF"/>
    </w:rPr>
  </w:style>
  <w:style w:type="character" w:customStyle="1" w:styleId="QuoteChar">
    <w:name w:val="Quote Char"/>
    <w:basedOn w:val="DefaultParagraphFont"/>
    <w:link w:val="Quote"/>
    <w:uiPriority w:val="29"/>
    <w:rsid w:val="00182C95"/>
    <w:rPr>
      <w:i/>
      <w:iCs/>
      <w:color w:val="404040" w:themeColor="text1" w:themeTint="BF"/>
    </w:rPr>
  </w:style>
  <w:style w:type="paragraph" w:styleId="ListParagraph">
    <w:name w:val="List Paragraph"/>
    <w:basedOn w:val="Normal"/>
    <w:uiPriority w:val="34"/>
    <w:qFormat/>
    <w:rsid w:val="00182C95"/>
    <w:pPr>
      <w:ind w:left="720"/>
      <w:contextualSpacing/>
    </w:pPr>
  </w:style>
  <w:style w:type="character" w:styleId="IntenseEmphasis">
    <w:name w:val="Intense Emphasis"/>
    <w:basedOn w:val="DefaultParagraphFont"/>
    <w:uiPriority w:val="21"/>
    <w:qFormat/>
    <w:rsid w:val="00182C95"/>
    <w:rPr>
      <w:i/>
      <w:iCs/>
      <w:color w:val="0F4761" w:themeColor="accent1" w:themeShade="BF"/>
    </w:rPr>
  </w:style>
  <w:style w:type="paragraph" w:styleId="IntenseQuote">
    <w:name w:val="Intense Quote"/>
    <w:basedOn w:val="Normal"/>
    <w:next w:val="Normal"/>
    <w:link w:val="IntenseQuoteChar"/>
    <w:uiPriority w:val="30"/>
    <w:qFormat/>
    <w:rsid w:val="0018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C95"/>
    <w:rPr>
      <w:i/>
      <w:iCs/>
      <w:color w:val="0F4761" w:themeColor="accent1" w:themeShade="BF"/>
    </w:rPr>
  </w:style>
  <w:style w:type="character" w:styleId="IntenseReference">
    <w:name w:val="Intense Reference"/>
    <w:basedOn w:val="DefaultParagraphFont"/>
    <w:uiPriority w:val="32"/>
    <w:qFormat/>
    <w:rsid w:val="00182C95"/>
    <w:rPr>
      <w:b/>
      <w:bCs/>
      <w:smallCaps/>
      <w:color w:val="0F4761" w:themeColor="accent1" w:themeShade="BF"/>
      <w:spacing w:val="5"/>
    </w:rPr>
  </w:style>
  <w:style w:type="character" w:styleId="Hyperlink">
    <w:name w:val="Hyperlink"/>
    <w:basedOn w:val="DefaultParagraphFont"/>
    <w:uiPriority w:val="99"/>
    <w:unhideWhenUsed/>
    <w:rsid w:val="00016517"/>
    <w:rPr>
      <w:color w:val="467886" w:themeColor="hyperlink"/>
      <w:u w:val="single"/>
    </w:rPr>
  </w:style>
  <w:style w:type="character" w:styleId="UnresolvedMention">
    <w:name w:val="Unresolved Mention"/>
    <w:basedOn w:val="DefaultParagraphFont"/>
    <w:uiPriority w:val="99"/>
    <w:semiHidden/>
    <w:unhideWhenUsed/>
    <w:rsid w:val="0001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K-EpgXbRxs4&amp;list=PLCvVBOK6lIHvHf2xqX0p7BMqf32oJsuP9&amp;index=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EpgXbRxs4&amp;list=PLCvVBOK6lIHvHf2xqX0p7BMqf32oJsuP9&amp;index=5" TargetMode="External"/><Relationship Id="rId5" Type="http://schemas.openxmlformats.org/officeDocument/2006/relationships/hyperlink" Target="https://www.youtube.com/watch?v=K-EpgXbRxs4&amp;list=PLCvVBOK6lIHvHf2xqX0p7BMqf32oJsuP9&amp;index=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21</cp:revision>
  <dcterms:created xsi:type="dcterms:W3CDTF">2026-01-27T22:54:00Z</dcterms:created>
  <dcterms:modified xsi:type="dcterms:W3CDTF">2026-01-27T23:18:00Z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2026-01-27T22:56:33Z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3c159d9b-466b-4edf-bde2-54df61011d90</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