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665D" w:rsidRDefault="00534B82">
      <w:pPr>
        <w:rPr>
          <w:b/>
        </w:rPr>
      </w:pPr>
      <w:r>
        <w:rPr>
          <w:b/>
        </w:rPr>
        <w:t>SPAULDING LAW, PC</w:t>
      </w:r>
    </w:p>
    <w:p w14:paraId="00000002" w14:textId="77777777" w:rsidR="0095665D" w:rsidRDefault="00534B82">
      <w:r>
        <w:t>1221 Noble Street, Suite 301</w:t>
      </w:r>
    </w:p>
    <w:p w14:paraId="00000003" w14:textId="77777777" w:rsidR="0095665D" w:rsidRDefault="00534B82">
      <w:r>
        <w:t>Fairbanks, Alaska 99701</w:t>
      </w:r>
    </w:p>
    <w:p w14:paraId="00000004" w14:textId="77777777" w:rsidR="0095665D" w:rsidRDefault="00534B82">
      <w:r>
        <w:t>Tel: (907) 456-6219</w:t>
      </w:r>
    </w:p>
    <w:p w14:paraId="00000005" w14:textId="77777777" w:rsidR="0095665D" w:rsidRDefault="00534B82">
      <w:hyperlink r:id="rId6">
        <w:r>
          <w:rPr>
            <w:color w:val="1155CC"/>
            <w:u w:val="single"/>
          </w:rPr>
          <w:t>frank.spaulding@gmail.com</w:t>
        </w:r>
      </w:hyperlink>
    </w:p>
    <w:p w14:paraId="00000006" w14:textId="77777777" w:rsidR="0095665D" w:rsidRDefault="0095665D"/>
    <w:p w14:paraId="00000007" w14:textId="77777777" w:rsidR="0095665D" w:rsidRDefault="0095665D"/>
    <w:p w14:paraId="00000008" w14:textId="77777777" w:rsidR="0095665D" w:rsidRDefault="00534B82">
      <w:pPr>
        <w:jc w:val="center"/>
        <w:rPr>
          <w:b/>
        </w:rPr>
      </w:pPr>
      <w:r>
        <w:rPr>
          <w:b/>
        </w:rPr>
        <w:t>IN THE SUPERIOR COURT FOR THE STATE OF ALASKA</w:t>
      </w:r>
    </w:p>
    <w:p w14:paraId="00000009" w14:textId="77777777" w:rsidR="0095665D" w:rsidRDefault="00534B82">
      <w:pPr>
        <w:jc w:val="center"/>
        <w:rPr>
          <w:b/>
        </w:rPr>
      </w:pPr>
      <w:r>
        <w:rPr>
          <w:b/>
        </w:rPr>
        <w:t>FOURTH JUDICIAL DISTRICT</w:t>
      </w:r>
    </w:p>
    <w:p w14:paraId="0000000A" w14:textId="77777777" w:rsidR="0095665D" w:rsidRDefault="0095665D">
      <w:pPr>
        <w:rPr>
          <w:b/>
        </w:rPr>
      </w:pPr>
    </w:p>
    <w:p w14:paraId="0000000B" w14:textId="77777777" w:rsidR="0095665D" w:rsidRDefault="0095665D">
      <w:pPr>
        <w:rPr>
          <w:b/>
        </w:rPr>
      </w:pPr>
    </w:p>
    <w:p w14:paraId="0000000C" w14:textId="77777777" w:rsidR="0095665D" w:rsidRDefault="00534B82">
      <w:r>
        <w:t>STATE OF ALASKA,</w:t>
      </w:r>
      <w:r>
        <w:tab/>
      </w:r>
      <w:r>
        <w:tab/>
      </w:r>
      <w:r>
        <w:tab/>
        <w:t>)</w:t>
      </w:r>
    </w:p>
    <w:p w14:paraId="0000000D" w14:textId="77777777" w:rsidR="0095665D" w:rsidRDefault="00534B82">
      <w:r>
        <w:tab/>
      </w:r>
      <w:r>
        <w:tab/>
        <w:t>Plaintiff</w:t>
      </w:r>
      <w:r>
        <w:tab/>
      </w:r>
      <w:r>
        <w:tab/>
        <w:t>)</w:t>
      </w:r>
    </w:p>
    <w:p w14:paraId="0000000E" w14:textId="77777777" w:rsidR="0095665D" w:rsidRDefault="00534B82">
      <w:r>
        <w:tab/>
      </w:r>
      <w:r>
        <w:tab/>
      </w:r>
      <w:r>
        <w:tab/>
      </w:r>
      <w:r>
        <w:tab/>
      </w:r>
      <w:r>
        <w:tab/>
        <w:t>)</w:t>
      </w:r>
    </w:p>
    <w:p w14:paraId="0000000F" w14:textId="77777777" w:rsidR="0095665D" w:rsidRDefault="00534B82">
      <w:r>
        <w:t>v.</w:t>
      </w:r>
      <w:r>
        <w:tab/>
      </w:r>
      <w:r>
        <w:tab/>
      </w:r>
      <w:r>
        <w:tab/>
      </w:r>
      <w:r>
        <w:tab/>
      </w:r>
      <w:r>
        <w:tab/>
        <w:t>)</w:t>
      </w:r>
    </w:p>
    <w:p w14:paraId="00000010" w14:textId="77777777" w:rsidR="0095665D" w:rsidRDefault="00534B82">
      <w:r>
        <w:tab/>
      </w:r>
      <w:r>
        <w:tab/>
      </w:r>
      <w:r>
        <w:tab/>
      </w:r>
      <w:r>
        <w:tab/>
      </w:r>
      <w:r>
        <w:tab/>
        <w:t>)</w:t>
      </w:r>
    </w:p>
    <w:p w14:paraId="00000011" w14:textId="77777777" w:rsidR="0095665D" w:rsidRDefault="00534B82">
      <w:r>
        <w:t>STEVEN HARRIS DOWNS</w:t>
      </w:r>
      <w:r>
        <w:tab/>
      </w:r>
      <w:r>
        <w:tab/>
        <w:t>)</w:t>
      </w:r>
    </w:p>
    <w:p w14:paraId="00000012" w14:textId="77777777" w:rsidR="0095665D" w:rsidRDefault="00534B82">
      <w:r>
        <w:tab/>
      </w:r>
      <w:r>
        <w:tab/>
        <w:t>Defendant</w:t>
      </w:r>
      <w:r>
        <w:tab/>
      </w:r>
      <w:r>
        <w:tab/>
        <w:t>)</w:t>
      </w:r>
    </w:p>
    <w:p w14:paraId="00000013" w14:textId="77777777" w:rsidR="0095665D" w:rsidRDefault="00534B82">
      <w:r>
        <w:t xml:space="preserve">____________________________ </w:t>
      </w:r>
      <w:r>
        <w:tab/>
        <w:t>)</w:t>
      </w:r>
    </w:p>
    <w:p w14:paraId="00000014" w14:textId="77777777" w:rsidR="0095665D" w:rsidRDefault="00534B82">
      <w:r>
        <w:t>Case No.: 4FA-19-00504CR</w:t>
      </w:r>
    </w:p>
    <w:p w14:paraId="00000015" w14:textId="77777777" w:rsidR="0095665D" w:rsidRDefault="0095665D"/>
    <w:p w14:paraId="00000016" w14:textId="77777777" w:rsidR="0095665D" w:rsidRDefault="0095665D"/>
    <w:p w14:paraId="00000017" w14:textId="77777777" w:rsidR="0095665D" w:rsidRDefault="0095665D"/>
    <w:p w14:paraId="00000018" w14:textId="77777777" w:rsidR="0095665D" w:rsidRDefault="00534B82">
      <w:pPr>
        <w:jc w:val="center"/>
        <w:rPr>
          <w:sz w:val="16"/>
          <w:szCs w:val="16"/>
          <w:u w:val="single"/>
        </w:rPr>
      </w:pPr>
      <w:r>
        <w:rPr>
          <w:sz w:val="16"/>
          <w:szCs w:val="16"/>
          <w:u w:val="single"/>
        </w:rPr>
        <w:t>VRA CERTIFICATION</w:t>
      </w:r>
    </w:p>
    <w:p w14:paraId="00000019" w14:textId="77777777" w:rsidR="0095665D" w:rsidRDefault="00534B82">
      <w:pPr>
        <w:rPr>
          <w:sz w:val="16"/>
          <w:szCs w:val="16"/>
        </w:rPr>
      </w:pPr>
      <w:r>
        <w:rPr>
          <w:sz w:val="16"/>
          <w:szCs w:val="16"/>
        </w:rPr>
        <w:t>I certif</w:t>
      </w:r>
      <w:r>
        <w:rPr>
          <w:sz w:val="16"/>
          <w:szCs w:val="16"/>
        </w:rPr>
        <w:t>y that this document and its attachments do not contain (1) the name of a victim of a sexual offense listed in AS 12.61.140 or (2) a residence or business address or telephone number of a victim or a witness to any offense unless it is an address used to i</w:t>
      </w:r>
      <w:r>
        <w:rPr>
          <w:sz w:val="16"/>
          <w:szCs w:val="16"/>
        </w:rPr>
        <w:t>dentify the place of the crime or it is an address or telephone number in a transcript of a court proceeding and disclosure of the information was ordered by the court.</w:t>
      </w:r>
    </w:p>
    <w:p w14:paraId="0000001A" w14:textId="77777777" w:rsidR="0095665D" w:rsidRDefault="0095665D">
      <w:pPr>
        <w:rPr>
          <w:sz w:val="16"/>
          <w:szCs w:val="16"/>
        </w:rPr>
      </w:pPr>
    </w:p>
    <w:p w14:paraId="0000001B" w14:textId="77777777" w:rsidR="0095665D" w:rsidRDefault="0095665D">
      <w:pPr>
        <w:rPr>
          <w:sz w:val="16"/>
          <w:szCs w:val="16"/>
        </w:rPr>
      </w:pPr>
    </w:p>
    <w:p w14:paraId="0000001C" w14:textId="77777777" w:rsidR="0095665D" w:rsidRDefault="0095665D">
      <w:pPr>
        <w:rPr>
          <w:sz w:val="16"/>
          <w:szCs w:val="16"/>
        </w:rPr>
      </w:pPr>
    </w:p>
    <w:p w14:paraId="0000001D" w14:textId="77777777" w:rsidR="0095665D" w:rsidRDefault="00534B82">
      <w:pPr>
        <w:jc w:val="center"/>
        <w:rPr>
          <w:b/>
          <w:sz w:val="24"/>
          <w:szCs w:val="24"/>
        </w:rPr>
      </w:pPr>
      <w:r>
        <w:rPr>
          <w:b/>
          <w:sz w:val="24"/>
          <w:szCs w:val="24"/>
        </w:rPr>
        <w:t xml:space="preserve">DEFENDANT’S MOTION FOR JUDGMENT OF ACQUITTAL, OR, </w:t>
      </w:r>
    </w:p>
    <w:p w14:paraId="0000001E" w14:textId="77777777" w:rsidR="0095665D" w:rsidRDefault="00534B82">
      <w:pPr>
        <w:jc w:val="center"/>
        <w:rPr>
          <w:b/>
          <w:sz w:val="24"/>
          <w:szCs w:val="24"/>
        </w:rPr>
      </w:pPr>
      <w:r>
        <w:rPr>
          <w:b/>
          <w:sz w:val="24"/>
          <w:szCs w:val="24"/>
        </w:rPr>
        <w:t>IN THE ALTERNATIVE, FOR NEW TRIAL [RULES 29 AND 33]</w:t>
      </w:r>
    </w:p>
    <w:p w14:paraId="0000001F" w14:textId="77777777" w:rsidR="0095665D" w:rsidRDefault="0095665D">
      <w:pPr>
        <w:jc w:val="center"/>
        <w:rPr>
          <w:b/>
          <w:sz w:val="24"/>
          <w:szCs w:val="24"/>
        </w:rPr>
      </w:pPr>
    </w:p>
    <w:p w14:paraId="00000020" w14:textId="77777777" w:rsidR="0095665D" w:rsidRDefault="0095665D">
      <w:pPr>
        <w:jc w:val="center"/>
        <w:rPr>
          <w:b/>
          <w:sz w:val="24"/>
          <w:szCs w:val="24"/>
        </w:rPr>
      </w:pPr>
    </w:p>
    <w:p w14:paraId="00000021" w14:textId="77777777" w:rsidR="0095665D" w:rsidRDefault="00534B82">
      <w:pPr>
        <w:spacing w:line="480" w:lineRule="auto"/>
        <w:rPr>
          <w:sz w:val="24"/>
          <w:szCs w:val="24"/>
        </w:rPr>
      </w:pPr>
      <w:r>
        <w:rPr>
          <w:b/>
          <w:sz w:val="24"/>
          <w:szCs w:val="24"/>
        </w:rPr>
        <w:tab/>
      </w:r>
      <w:r>
        <w:rPr>
          <w:sz w:val="24"/>
          <w:szCs w:val="24"/>
        </w:rPr>
        <w:t>Now comes the Defendant, Steven H. Downs, by and through undersigned counsel, and states the following:</w:t>
      </w:r>
    </w:p>
    <w:p w14:paraId="00000022" w14:textId="77777777" w:rsidR="0095665D" w:rsidRDefault="0095665D">
      <w:pPr>
        <w:spacing w:line="480" w:lineRule="auto"/>
        <w:rPr>
          <w:sz w:val="24"/>
          <w:szCs w:val="24"/>
        </w:rPr>
      </w:pPr>
    </w:p>
    <w:p w14:paraId="00000023" w14:textId="77777777" w:rsidR="0095665D" w:rsidRDefault="00534B82">
      <w:pPr>
        <w:spacing w:line="480" w:lineRule="auto"/>
        <w:jc w:val="center"/>
        <w:rPr>
          <w:b/>
          <w:sz w:val="24"/>
          <w:szCs w:val="24"/>
        </w:rPr>
      </w:pPr>
      <w:r>
        <w:rPr>
          <w:b/>
          <w:sz w:val="24"/>
          <w:szCs w:val="24"/>
        </w:rPr>
        <w:t>Introduction</w:t>
      </w:r>
    </w:p>
    <w:p w14:paraId="00000024" w14:textId="77777777" w:rsidR="0095665D" w:rsidRDefault="00534B82">
      <w:pPr>
        <w:spacing w:line="480" w:lineRule="auto"/>
        <w:rPr>
          <w:sz w:val="24"/>
          <w:szCs w:val="24"/>
        </w:rPr>
      </w:pPr>
      <w:r>
        <w:rPr>
          <w:b/>
          <w:sz w:val="24"/>
          <w:szCs w:val="24"/>
        </w:rPr>
        <w:tab/>
      </w:r>
      <w:r>
        <w:rPr>
          <w:sz w:val="24"/>
          <w:szCs w:val="24"/>
        </w:rPr>
        <w:t>Following a jury trial that las</w:t>
      </w:r>
      <w:r>
        <w:rPr>
          <w:sz w:val="24"/>
          <w:szCs w:val="24"/>
        </w:rPr>
        <w:t>ted several weeks, Defendant was convicted of Murder in the First Degree and Sexual Assault in the First Degree.</w:t>
      </w:r>
    </w:p>
    <w:p w14:paraId="00000025" w14:textId="77777777" w:rsidR="0095665D" w:rsidRDefault="00534B82">
      <w:pPr>
        <w:spacing w:line="480" w:lineRule="auto"/>
        <w:rPr>
          <w:sz w:val="24"/>
          <w:szCs w:val="24"/>
        </w:rPr>
      </w:pPr>
      <w:r>
        <w:rPr>
          <w:sz w:val="24"/>
          <w:szCs w:val="24"/>
        </w:rPr>
        <w:lastRenderedPageBreak/>
        <w:tab/>
        <w:t>At the end of the State’s presentation of its case in chief, the defense moved for a judgment of acquittal.  The motion was denied by the Cour</w:t>
      </w:r>
      <w:r>
        <w:rPr>
          <w:sz w:val="24"/>
          <w:szCs w:val="24"/>
        </w:rPr>
        <w:t>t.</w:t>
      </w:r>
    </w:p>
    <w:p w14:paraId="00000026" w14:textId="77777777" w:rsidR="0095665D" w:rsidRDefault="00534B82">
      <w:pPr>
        <w:spacing w:line="480" w:lineRule="auto"/>
        <w:rPr>
          <w:sz w:val="24"/>
          <w:szCs w:val="24"/>
        </w:rPr>
      </w:pPr>
      <w:r>
        <w:rPr>
          <w:sz w:val="24"/>
          <w:szCs w:val="24"/>
        </w:rPr>
        <w:tab/>
        <w:t>Rule 29(b) of the Alaska Rules of Criminal Procedure allows for the renewal of a motion for judgment of acquittal within five (5) days of a jury’s verdict.</w:t>
      </w:r>
    </w:p>
    <w:p w14:paraId="00000027" w14:textId="77777777" w:rsidR="0095665D" w:rsidRDefault="00534B82">
      <w:pPr>
        <w:spacing w:line="480" w:lineRule="auto"/>
        <w:rPr>
          <w:sz w:val="24"/>
          <w:szCs w:val="24"/>
        </w:rPr>
      </w:pPr>
      <w:r>
        <w:rPr>
          <w:sz w:val="24"/>
          <w:szCs w:val="24"/>
        </w:rPr>
        <w:tab/>
        <w:t>Rule 33(c) of the Alaska Rules of Criminal Procedure allows the Defendant, in the interest of j</w:t>
      </w:r>
      <w:r>
        <w:rPr>
          <w:sz w:val="24"/>
          <w:szCs w:val="24"/>
        </w:rPr>
        <w:t>ustice, to seek a new trial within five (5) days of a jury’s verdict.</w:t>
      </w:r>
    </w:p>
    <w:p w14:paraId="00000028" w14:textId="77777777" w:rsidR="0095665D" w:rsidRDefault="00534B82">
      <w:pPr>
        <w:spacing w:line="480" w:lineRule="auto"/>
        <w:rPr>
          <w:sz w:val="24"/>
          <w:szCs w:val="24"/>
        </w:rPr>
      </w:pPr>
      <w:r>
        <w:rPr>
          <w:sz w:val="24"/>
          <w:szCs w:val="24"/>
        </w:rPr>
        <w:tab/>
        <w:t>The Defendant has timely filed this motion.</w:t>
      </w:r>
    </w:p>
    <w:p w14:paraId="00000029" w14:textId="77777777" w:rsidR="0095665D" w:rsidRDefault="0095665D">
      <w:pPr>
        <w:jc w:val="center"/>
        <w:rPr>
          <w:b/>
          <w:sz w:val="24"/>
          <w:szCs w:val="24"/>
        </w:rPr>
      </w:pPr>
    </w:p>
    <w:p w14:paraId="0000002A" w14:textId="77777777" w:rsidR="0095665D" w:rsidRDefault="00534B82">
      <w:pPr>
        <w:jc w:val="center"/>
        <w:rPr>
          <w:sz w:val="24"/>
          <w:szCs w:val="24"/>
        </w:rPr>
      </w:pPr>
      <w:r>
        <w:rPr>
          <w:b/>
          <w:sz w:val="24"/>
          <w:szCs w:val="24"/>
        </w:rPr>
        <w:t>Factual and Legal Argument</w:t>
      </w:r>
    </w:p>
    <w:p w14:paraId="0000002B" w14:textId="77777777" w:rsidR="0095665D" w:rsidRDefault="0095665D">
      <w:pPr>
        <w:rPr>
          <w:sz w:val="24"/>
          <w:szCs w:val="24"/>
        </w:rPr>
      </w:pPr>
    </w:p>
    <w:p w14:paraId="0000002C" w14:textId="77777777" w:rsidR="0095665D" w:rsidRDefault="00534B82">
      <w:pPr>
        <w:spacing w:line="480" w:lineRule="auto"/>
        <w:rPr>
          <w:sz w:val="24"/>
          <w:szCs w:val="24"/>
        </w:rPr>
      </w:pPr>
      <w:r>
        <w:rPr>
          <w:sz w:val="24"/>
          <w:szCs w:val="24"/>
        </w:rPr>
        <w:tab/>
      </w:r>
      <w:r>
        <w:rPr>
          <w:sz w:val="24"/>
          <w:szCs w:val="24"/>
        </w:rPr>
        <w:t>During the trial, the State engaged in serious prosecutorial misconduct, perjured testimony, and other wrongful behavior, warranting that the Defendant’s convictions be vacated and dismissed, or, in the alternative, that the Court grant a new trial.</w:t>
      </w:r>
    </w:p>
    <w:p w14:paraId="0000002D" w14:textId="77777777" w:rsidR="0095665D" w:rsidRDefault="0095665D">
      <w:pPr>
        <w:spacing w:line="480" w:lineRule="auto"/>
        <w:rPr>
          <w:sz w:val="24"/>
          <w:szCs w:val="24"/>
        </w:rPr>
      </w:pPr>
    </w:p>
    <w:p w14:paraId="0000002E" w14:textId="77777777" w:rsidR="0095665D" w:rsidRDefault="00534B82">
      <w:pPr>
        <w:rPr>
          <w:b/>
          <w:sz w:val="24"/>
          <w:szCs w:val="24"/>
        </w:rPr>
      </w:pPr>
      <w:r>
        <w:rPr>
          <w:sz w:val="24"/>
          <w:szCs w:val="24"/>
        </w:rPr>
        <w:tab/>
      </w:r>
      <w:r>
        <w:rPr>
          <w:b/>
          <w:sz w:val="24"/>
          <w:szCs w:val="24"/>
        </w:rPr>
        <w:t>1.</w:t>
      </w:r>
      <w:r>
        <w:rPr>
          <w:b/>
          <w:sz w:val="24"/>
          <w:szCs w:val="24"/>
        </w:rPr>
        <w:tab/>
        <w:t>T</w:t>
      </w:r>
      <w:r>
        <w:rPr>
          <w:b/>
          <w:sz w:val="24"/>
          <w:szCs w:val="24"/>
        </w:rPr>
        <w:t>he lead investigator engaged in perjured and otherwise</w:t>
      </w:r>
    </w:p>
    <w:p w14:paraId="0000002F" w14:textId="77777777" w:rsidR="0095665D" w:rsidRDefault="00534B82">
      <w:pPr>
        <w:ind w:left="720" w:firstLine="720"/>
        <w:rPr>
          <w:b/>
          <w:sz w:val="24"/>
          <w:szCs w:val="24"/>
        </w:rPr>
      </w:pPr>
      <w:r>
        <w:rPr>
          <w:b/>
          <w:sz w:val="24"/>
          <w:szCs w:val="24"/>
        </w:rPr>
        <w:t>untruthful testimony.</w:t>
      </w:r>
    </w:p>
    <w:p w14:paraId="00000030" w14:textId="77777777" w:rsidR="0095665D" w:rsidRDefault="0095665D">
      <w:pPr>
        <w:ind w:left="720" w:firstLine="720"/>
        <w:rPr>
          <w:b/>
          <w:sz w:val="24"/>
          <w:szCs w:val="24"/>
        </w:rPr>
      </w:pPr>
    </w:p>
    <w:p w14:paraId="00000031" w14:textId="77777777" w:rsidR="0095665D" w:rsidRDefault="0095665D">
      <w:pPr>
        <w:rPr>
          <w:b/>
          <w:sz w:val="24"/>
          <w:szCs w:val="24"/>
        </w:rPr>
      </w:pPr>
    </w:p>
    <w:p w14:paraId="00000032" w14:textId="77777777" w:rsidR="0095665D" w:rsidRDefault="00534B82">
      <w:pPr>
        <w:rPr>
          <w:b/>
          <w:sz w:val="24"/>
          <w:szCs w:val="24"/>
        </w:rPr>
      </w:pPr>
      <w:r>
        <w:rPr>
          <w:b/>
          <w:sz w:val="24"/>
          <w:szCs w:val="24"/>
        </w:rPr>
        <w:tab/>
      </w:r>
      <w:r>
        <w:rPr>
          <w:b/>
          <w:sz w:val="24"/>
          <w:szCs w:val="24"/>
        </w:rPr>
        <w:tab/>
        <w:t>a.</w:t>
      </w:r>
      <w:r>
        <w:rPr>
          <w:b/>
          <w:sz w:val="24"/>
          <w:szCs w:val="24"/>
        </w:rPr>
        <w:tab/>
        <w:t xml:space="preserve">Detective Randel </w:t>
      </w:r>
      <w:proofErr w:type="spellStart"/>
      <w:r>
        <w:rPr>
          <w:b/>
          <w:sz w:val="24"/>
          <w:szCs w:val="24"/>
        </w:rPr>
        <w:t>McPherron’s</w:t>
      </w:r>
      <w:proofErr w:type="spellEnd"/>
      <w:r>
        <w:rPr>
          <w:b/>
          <w:sz w:val="24"/>
          <w:szCs w:val="24"/>
        </w:rPr>
        <w:t xml:space="preserve"> perjured and other </w:t>
      </w:r>
    </w:p>
    <w:p w14:paraId="00000033" w14:textId="77777777" w:rsidR="0095665D" w:rsidRDefault="00534B82">
      <w:pPr>
        <w:rPr>
          <w:b/>
          <w:sz w:val="24"/>
          <w:szCs w:val="24"/>
        </w:rPr>
      </w:pPr>
      <w:r>
        <w:rPr>
          <w:b/>
          <w:sz w:val="24"/>
          <w:szCs w:val="24"/>
        </w:rPr>
        <w:tab/>
      </w:r>
      <w:r>
        <w:rPr>
          <w:b/>
          <w:sz w:val="24"/>
          <w:szCs w:val="24"/>
        </w:rPr>
        <w:tab/>
      </w:r>
      <w:r>
        <w:rPr>
          <w:b/>
          <w:sz w:val="24"/>
          <w:szCs w:val="24"/>
        </w:rPr>
        <w:tab/>
        <w:t>substantive untruthful testimony under oath.</w:t>
      </w:r>
    </w:p>
    <w:p w14:paraId="00000034" w14:textId="77777777" w:rsidR="0095665D" w:rsidRDefault="0095665D">
      <w:pPr>
        <w:rPr>
          <w:b/>
          <w:sz w:val="24"/>
          <w:szCs w:val="24"/>
        </w:rPr>
      </w:pPr>
    </w:p>
    <w:p w14:paraId="00000035" w14:textId="77777777" w:rsidR="0095665D" w:rsidRDefault="00534B82">
      <w:pPr>
        <w:spacing w:line="480" w:lineRule="auto"/>
        <w:rPr>
          <w:sz w:val="24"/>
          <w:szCs w:val="24"/>
        </w:rPr>
      </w:pPr>
      <w:r>
        <w:rPr>
          <w:b/>
          <w:sz w:val="24"/>
          <w:szCs w:val="24"/>
        </w:rPr>
        <w:tab/>
      </w:r>
      <w:r>
        <w:rPr>
          <w:sz w:val="24"/>
          <w:szCs w:val="24"/>
        </w:rPr>
        <w:t xml:space="preserve">One of the key witnesses for the state was Katherine </w:t>
      </w:r>
      <w:proofErr w:type="spellStart"/>
      <w:r>
        <w:rPr>
          <w:sz w:val="24"/>
          <w:szCs w:val="24"/>
        </w:rPr>
        <w:t>deSchweinitz</w:t>
      </w:r>
      <w:proofErr w:type="spellEnd"/>
      <w:r>
        <w:rPr>
          <w:sz w:val="24"/>
          <w:szCs w:val="24"/>
        </w:rPr>
        <w:t xml:space="preserve"> Lee, th</w:t>
      </w:r>
      <w:r>
        <w:rPr>
          <w:sz w:val="24"/>
          <w:szCs w:val="24"/>
        </w:rPr>
        <w:t xml:space="preserve">e former girlfriend of Defendant Steven Downs.   During the trial, Ms. Lee testified that she recalled that the Defendant owned a gun during the timeframe that S.S. was murdered.  At a prior pretrial hearing on February 4, 2021, Ms. Lee testified that she </w:t>
      </w:r>
      <w:r>
        <w:rPr>
          <w:sz w:val="24"/>
          <w:szCs w:val="24"/>
        </w:rPr>
        <w:t xml:space="preserve">recanted her prior statements about the Defendant’s ownership of guns.  </w:t>
      </w:r>
    </w:p>
    <w:p w14:paraId="00000036" w14:textId="77777777" w:rsidR="0095665D" w:rsidRDefault="00534B82">
      <w:pPr>
        <w:spacing w:line="480" w:lineRule="auto"/>
        <w:rPr>
          <w:sz w:val="24"/>
          <w:szCs w:val="24"/>
        </w:rPr>
      </w:pPr>
      <w:r>
        <w:rPr>
          <w:sz w:val="24"/>
          <w:szCs w:val="24"/>
        </w:rPr>
        <w:tab/>
        <w:t xml:space="preserve">During cross-examination at trial, lead investigator Randel </w:t>
      </w:r>
      <w:proofErr w:type="spellStart"/>
      <w:r>
        <w:rPr>
          <w:sz w:val="24"/>
          <w:szCs w:val="24"/>
        </w:rPr>
        <w:t>McPherron</w:t>
      </w:r>
      <w:proofErr w:type="spellEnd"/>
      <w:r>
        <w:rPr>
          <w:sz w:val="24"/>
          <w:szCs w:val="24"/>
        </w:rPr>
        <w:t xml:space="preserve"> testified, </w:t>
      </w:r>
      <w:r>
        <w:rPr>
          <w:i/>
          <w:sz w:val="24"/>
          <w:szCs w:val="24"/>
        </w:rPr>
        <w:t>inter alia</w:t>
      </w:r>
      <w:r>
        <w:rPr>
          <w:sz w:val="24"/>
          <w:szCs w:val="24"/>
        </w:rPr>
        <w:t xml:space="preserve">, that he “went to the bathroom” during that part of Ms. Lee’s prior testimony.  </w:t>
      </w:r>
      <w:r>
        <w:rPr>
          <w:sz w:val="24"/>
          <w:szCs w:val="24"/>
        </w:rPr>
        <w:lastRenderedPageBreak/>
        <w:t>He further</w:t>
      </w:r>
      <w:r>
        <w:rPr>
          <w:sz w:val="24"/>
          <w:szCs w:val="24"/>
        </w:rPr>
        <w:t>more testified that he had not been made aware of the substantive detail of Ms. Lee recantation by the prosecutors.</w:t>
      </w:r>
    </w:p>
    <w:p w14:paraId="00000037" w14:textId="77777777" w:rsidR="0095665D" w:rsidRDefault="00534B82">
      <w:pPr>
        <w:spacing w:line="480" w:lineRule="auto"/>
        <w:rPr>
          <w:sz w:val="24"/>
          <w:szCs w:val="24"/>
        </w:rPr>
      </w:pPr>
      <w:r>
        <w:rPr>
          <w:sz w:val="24"/>
          <w:szCs w:val="24"/>
        </w:rPr>
        <w:tab/>
      </w:r>
      <w:r>
        <w:rPr>
          <w:sz w:val="24"/>
          <w:szCs w:val="24"/>
        </w:rPr>
        <w:t xml:space="preserve">Mr. </w:t>
      </w:r>
      <w:proofErr w:type="spellStart"/>
      <w:r>
        <w:rPr>
          <w:sz w:val="24"/>
          <w:szCs w:val="24"/>
        </w:rPr>
        <w:t>McPherron’s</w:t>
      </w:r>
      <w:proofErr w:type="spellEnd"/>
      <w:r>
        <w:rPr>
          <w:sz w:val="24"/>
          <w:szCs w:val="24"/>
        </w:rPr>
        <w:t xml:space="preserve"> brazen false testimony comes on the heels of other serious misconduct of the lead investigator.  The H&amp;R .22 pistol seized from Steven’s home in Maine was obviously important evidence in the State’s case.  Investigator </w:t>
      </w:r>
      <w:proofErr w:type="spellStart"/>
      <w:r>
        <w:rPr>
          <w:sz w:val="24"/>
          <w:szCs w:val="24"/>
        </w:rPr>
        <w:t>McPherron’s</w:t>
      </w:r>
      <w:proofErr w:type="spellEnd"/>
      <w:r>
        <w:rPr>
          <w:sz w:val="24"/>
          <w:szCs w:val="24"/>
        </w:rPr>
        <w:t xml:space="preserve"> testimony</w:t>
      </w:r>
      <w:r>
        <w:rPr>
          <w:sz w:val="24"/>
          <w:szCs w:val="24"/>
        </w:rPr>
        <w:t xml:space="preserve"> that he “did not have enough information” and “did not have the time” to investigate the 2015 purchase of the gun from Sherman Varney does not pass the </w:t>
      </w:r>
      <w:proofErr w:type="spellStart"/>
      <w:r>
        <w:rPr>
          <w:sz w:val="24"/>
          <w:szCs w:val="24"/>
        </w:rPr>
        <w:t>straightface</w:t>
      </w:r>
      <w:proofErr w:type="spellEnd"/>
      <w:r>
        <w:rPr>
          <w:sz w:val="24"/>
          <w:szCs w:val="24"/>
        </w:rPr>
        <w:t xml:space="preserve"> test.  Mr. </w:t>
      </w:r>
      <w:proofErr w:type="spellStart"/>
      <w:r>
        <w:rPr>
          <w:sz w:val="24"/>
          <w:szCs w:val="24"/>
        </w:rPr>
        <w:t>McPherron</w:t>
      </w:r>
      <w:proofErr w:type="spellEnd"/>
      <w:r>
        <w:rPr>
          <w:sz w:val="24"/>
          <w:szCs w:val="24"/>
        </w:rPr>
        <w:t xml:space="preserve"> also previously made substantive false statements, under oath, in sea</w:t>
      </w:r>
      <w:r>
        <w:rPr>
          <w:sz w:val="24"/>
          <w:szCs w:val="24"/>
        </w:rPr>
        <w:t xml:space="preserve">rch warrant affidavits submitted to the Court, falsely misrepresenting that a student named Brian Kowalski had indicated that Steven had owned a gun at the time of the homicide. </w:t>
      </w:r>
    </w:p>
    <w:p w14:paraId="00000038" w14:textId="77777777" w:rsidR="0095665D" w:rsidRDefault="0095665D">
      <w:pPr>
        <w:spacing w:line="480" w:lineRule="auto"/>
        <w:rPr>
          <w:sz w:val="24"/>
          <w:szCs w:val="24"/>
        </w:rPr>
      </w:pPr>
    </w:p>
    <w:p w14:paraId="00000039" w14:textId="77777777" w:rsidR="0095665D" w:rsidRDefault="00534B82">
      <w:pPr>
        <w:rPr>
          <w:b/>
          <w:sz w:val="24"/>
          <w:szCs w:val="24"/>
        </w:rPr>
      </w:pPr>
      <w:r>
        <w:rPr>
          <w:b/>
          <w:sz w:val="24"/>
          <w:szCs w:val="24"/>
        </w:rPr>
        <w:tab/>
      </w:r>
      <w:r>
        <w:rPr>
          <w:b/>
          <w:sz w:val="24"/>
          <w:szCs w:val="24"/>
        </w:rPr>
        <w:tab/>
        <w:t>b.</w:t>
      </w:r>
      <w:r>
        <w:rPr>
          <w:b/>
          <w:sz w:val="24"/>
          <w:szCs w:val="24"/>
        </w:rPr>
        <w:tab/>
        <w:t>Knowingly presenting untruthful/perjured testimony</w:t>
      </w:r>
    </w:p>
    <w:p w14:paraId="0000003A" w14:textId="77777777" w:rsidR="0095665D" w:rsidRDefault="00534B82">
      <w:pPr>
        <w:rPr>
          <w:b/>
          <w:sz w:val="24"/>
          <w:szCs w:val="24"/>
        </w:rPr>
      </w:pPr>
      <w:r>
        <w:rPr>
          <w:b/>
          <w:sz w:val="24"/>
          <w:szCs w:val="24"/>
        </w:rPr>
        <w:tab/>
      </w:r>
      <w:r>
        <w:rPr>
          <w:b/>
          <w:sz w:val="24"/>
          <w:szCs w:val="24"/>
        </w:rPr>
        <w:tab/>
      </w:r>
      <w:r>
        <w:rPr>
          <w:b/>
          <w:sz w:val="24"/>
          <w:szCs w:val="24"/>
        </w:rPr>
        <w:tab/>
        <w:t>is a serious viol</w:t>
      </w:r>
      <w:r>
        <w:rPr>
          <w:b/>
          <w:sz w:val="24"/>
          <w:szCs w:val="24"/>
        </w:rPr>
        <w:t xml:space="preserve">ation of the Alaska Rules </w:t>
      </w:r>
      <w:proofErr w:type="gramStart"/>
      <w:r>
        <w:rPr>
          <w:b/>
          <w:sz w:val="24"/>
          <w:szCs w:val="24"/>
        </w:rPr>
        <w:t>of</w:t>
      </w:r>
      <w:proofErr w:type="gramEnd"/>
      <w:r>
        <w:rPr>
          <w:b/>
          <w:sz w:val="24"/>
          <w:szCs w:val="24"/>
        </w:rPr>
        <w:t xml:space="preserve"> </w:t>
      </w:r>
    </w:p>
    <w:p w14:paraId="0000003B" w14:textId="77777777" w:rsidR="0095665D" w:rsidRDefault="00534B82">
      <w:pPr>
        <w:rPr>
          <w:b/>
          <w:sz w:val="24"/>
          <w:szCs w:val="24"/>
        </w:rPr>
      </w:pPr>
      <w:r>
        <w:rPr>
          <w:b/>
          <w:sz w:val="24"/>
          <w:szCs w:val="24"/>
        </w:rPr>
        <w:tab/>
      </w:r>
      <w:r>
        <w:rPr>
          <w:b/>
          <w:sz w:val="24"/>
          <w:szCs w:val="24"/>
        </w:rPr>
        <w:tab/>
      </w:r>
      <w:r>
        <w:rPr>
          <w:b/>
          <w:sz w:val="24"/>
          <w:szCs w:val="24"/>
        </w:rPr>
        <w:tab/>
        <w:t>Professional Conduct.</w:t>
      </w:r>
    </w:p>
    <w:p w14:paraId="0000003C" w14:textId="77777777" w:rsidR="0095665D" w:rsidRDefault="0095665D">
      <w:pPr>
        <w:rPr>
          <w:b/>
          <w:sz w:val="24"/>
          <w:szCs w:val="24"/>
        </w:rPr>
      </w:pPr>
    </w:p>
    <w:p w14:paraId="0000003D" w14:textId="77777777" w:rsidR="0095665D" w:rsidRDefault="00534B82">
      <w:pPr>
        <w:rPr>
          <w:sz w:val="24"/>
          <w:szCs w:val="24"/>
        </w:rPr>
      </w:pPr>
      <w:r>
        <w:rPr>
          <w:b/>
          <w:sz w:val="24"/>
          <w:szCs w:val="24"/>
        </w:rPr>
        <w:tab/>
      </w:r>
      <w:r>
        <w:rPr>
          <w:sz w:val="24"/>
          <w:szCs w:val="24"/>
        </w:rPr>
        <w:t>Rule 3.3 of the Alaska Rules of Professional Conduct provides:</w:t>
      </w:r>
    </w:p>
    <w:p w14:paraId="0000003E" w14:textId="77777777" w:rsidR="0095665D" w:rsidRDefault="0095665D">
      <w:pPr>
        <w:rPr>
          <w:b/>
          <w:sz w:val="24"/>
          <w:szCs w:val="24"/>
        </w:rPr>
      </w:pPr>
    </w:p>
    <w:p w14:paraId="0000003F" w14:textId="77777777" w:rsidR="0095665D" w:rsidRDefault="00534B82">
      <w:pPr>
        <w:ind w:firstLine="720"/>
        <w:rPr>
          <w:color w:val="222222"/>
          <w:sz w:val="24"/>
          <w:szCs w:val="24"/>
        </w:rPr>
      </w:pPr>
      <w:r>
        <w:rPr>
          <w:color w:val="222222"/>
          <w:sz w:val="24"/>
          <w:szCs w:val="24"/>
        </w:rPr>
        <w:t>“(a) A lawyer shall not knowingly:</w:t>
      </w:r>
    </w:p>
    <w:p w14:paraId="00000040" w14:textId="77777777" w:rsidR="0095665D" w:rsidRDefault="00534B82">
      <w:pPr>
        <w:ind w:firstLine="720"/>
        <w:rPr>
          <w:color w:val="222222"/>
          <w:sz w:val="24"/>
          <w:szCs w:val="24"/>
        </w:rPr>
      </w:pPr>
      <w:r>
        <w:rPr>
          <w:color w:val="222222"/>
          <w:sz w:val="24"/>
          <w:szCs w:val="24"/>
        </w:rPr>
        <w:t xml:space="preserve">(1) make a false statement of fact or law to a tribunal or fail to </w:t>
      </w:r>
    </w:p>
    <w:p w14:paraId="00000041" w14:textId="77777777" w:rsidR="0095665D" w:rsidRDefault="00534B82">
      <w:pPr>
        <w:ind w:firstLine="720"/>
        <w:rPr>
          <w:color w:val="222222"/>
          <w:sz w:val="24"/>
          <w:szCs w:val="24"/>
        </w:rPr>
      </w:pPr>
      <w:r>
        <w:rPr>
          <w:color w:val="222222"/>
          <w:sz w:val="24"/>
          <w:szCs w:val="24"/>
        </w:rPr>
        <w:t>correct a false statement of mat</w:t>
      </w:r>
      <w:r>
        <w:rPr>
          <w:color w:val="222222"/>
          <w:sz w:val="24"/>
          <w:szCs w:val="24"/>
        </w:rPr>
        <w:t xml:space="preserve">erial fact or law previously made </w:t>
      </w:r>
    </w:p>
    <w:p w14:paraId="00000042" w14:textId="77777777" w:rsidR="0095665D" w:rsidRDefault="00534B82">
      <w:pPr>
        <w:ind w:firstLine="720"/>
        <w:rPr>
          <w:color w:val="222222"/>
          <w:sz w:val="24"/>
          <w:szCs w:val="24"/>
        </w:rPr>
      </w:pPr>
      <w:r>
        <w:rPr>
          <w:color w:val="222222"/>
          <w:sz w:val="24"/>
          <w:szCs w:val="24"/>
        </w:rPr>
        <w:t xml:space="preserve">to the tribunal by the </w:t>
      </w:r>
      <w:proofErr w:type="gramStart"/>
      <w:r>
        <w:rPr>
          <w:color w:val="222222"/>
          <w:sz w:val="24"/>
          <w:szCs w:val="24"/>
        </w:rPr>
        <w:t>lawyer;</w:t>
      </w:r>
      <w:proofErr w:type="gramEnd"/>
    </w:p>
    <w:p w14:paraId="00000043" w14:textId="77777777" w:rsidR="0095665D" w:rsidRDefault="00534B82">
      <w:pPr>
        <w:ind w:firstLine="720"/>
        <w:rPr>
          <w:color w:val="222222"/>
          <w:sz w:val="24"/>
          <w:szCs w:val="24"/>
        </w:rPr>
      </w:pPr>
      <w:r>
        <w:rPr>
          <w:color w:val="222222"/>
          <w:sz w:val="24"/>
          <w:szCs w:val="24"/>
        </w:rPr>
        <w:t xml:space="preserve">(2) fail to disclose to the tribunal legal authority in the controlling </w:t>
      </w:r>
    </w:p>
    <w:p w14:paraId="00000044" w14:textId="77777777" w:rsidR="0095665D" w:rsidRDefault="00534B82">
      <w:pPr>
        <w:ind w:firstLine="720"/>
        <w:rPr>
          <w:color w:val="222222"/>
          <w:sz w:val="24"/>
          <w:szCs w:val="24"/>
        </w:rPr>
      </w:pPr>
      <w:r>
        <w:rPr>
          <w:color w:val="222222"/>
          <w:sz w:val="24"/>
          <w:szCs w:val="24"/>
        </w:rPr>
        <w:t xml:space="preserve">jurisdiction known to the lawyer to be directly </w:t>
      </w:r>
      <w:proofErr w:type="gramStart"/>
      <w:r>
        <w:rPr>
          <w:color w:val="222222"/>
          <w:sz w:val="24"/>
          <w:szCs w:val="24"/>
        </w:rPr>
        <w:t>adverse</w:t>
      </w:r>
      <w:proofErr w:type="gramEnd"/>
      <w:r>
        <w:rPr>
          <w:color w:val="222222"/>
          <w:sz w:val="24"/>
          <w:szCs w:val="24"/>
        </w:rPr>
        <w:t xml:space="preserve"> to the position </w:t>
      </w:r>
    </w:p>
    <w:p w14:paraId="00000045" w14:textId="77777777" w:rsidR="0095665D" w:rsidRDefault="00534B82">
      <w:pPr>
        <w:ind w:firstLine="720"/>
        <w:rPr>
          <w:color w:val="222222"/>
          <w:sz w:val="24"/>
          <w:szCs w:val="24"/>
        </w:rPr>
      </w:pPr>
      <w:r>
        <w:rPr>
          <w:color w:val="222222"/>
          <w:sz w:val="24"/>
          <w:szCs w:val="24"/>
        </w:rPr>
        <w:t xml:space="preserve">of the client and not disclosed by opposing </w:t>
      </w:r>
      <w:r>
        <w:rPr>
          <w:color w:val="222222"/>
          <w:sz w:val="24"/>
          <w:szCs w:val="24"/>
        </w:rPr>
        <w:t>counsel; or</w:t>
      </w:r>
    </w:p>
    <w:p w14:paraId="00000046" w14:textId="77777777" w:rsidR="0095665D" w:rsidRDefault="00534B82">
      <w:pPr>
        <w:ind w:firstLine="720"/>
        <w:rPr>
          <w:color w:val="222222"/>
          <w:sz w:val="24"/>
          <w:szCs w:val="24"/>
        </w:rPr>
      </w:pPr>
      <w:r>
        <w:rPr>
          <w:color w:val="222222"/>
          <w:sz w:val="24"/>
          <w:szCs w:val="24"/>
        </w:rPr>
        <w:t xml:space="preserve">(3) offer evidence that the lawyer knows to be false. If a lawyer, the </w:t>
      </w:r>
    </w:p>
    <w:p w14:paraId="00000047" w14:textId="77777777" w:rsidR="0095665D" w:rsidRDefault="00534B82">
      <w:pPr>
        <w:ind w:firstLine="720"/>
        <w:rPr>
          <w:color w:val="222222"/>
          <w:sz w:val="24"/>
          <w:szCs w:val="24"/>
        </w:rPr>
      </w:pPr>
      <w:r>
        <w:rPr>
          <w:color w:val="222222"/>
          <w:sz w:val="24"/>
          <w:szCs w:val="24"/>
        </w:rPr>
        <w:t xml:space="preserve">lawyer's client, or a witness called by the lawyer has offered material </w:t>
      </w:r>
    </w:p>
    <w:p w14:paraId="00000048" w14:textId="77777777" w:rsidR="0095665D" w:rsidRDefault="00534B82">
      <w:pPr>
        <w:ind w:firstLine="720"/>
        <w:rPr>
          <w:color w:val="222222"/>
          <w:sz w:val="24"/>
          <w:szCs w:val="24"/>
        </w:rPr>
      </w:pPr>
      <w:r>
        <w:rPr>
          <w:color w:val="222222"/>
          <w:sz w:val="24"/>
          <w:szCs w:val="24"/>
        </w:rPr>
        <w:t xml:space="preserve">evidence and the lawyer </w:t>
      </w:r>
      <w:proofErr w:type="gramStart"/>
      <w:r>
        <w:rPr>
          <w:color w:val="222222"/>
          <w:sz w:val="24"/>
          <w:szCs w:val="24"/>
        </w:rPr>
        <w:t>comes</w:t>
      </w:r>
      <w:proofErr w:type="gramEnd"/>
      <w:r>
        <w:rPr>
          <w:color w:val="222222"/>
          <w:sz w:val="24"/>
          <w:szCs w:val="24"/>
        </w:rPr>
        <w:t xml:space="preserve"> to know of its falsity, the lawyer shall </w:t>
      </w:r>
    </w:p>
    <w:p w14:paraId="00000049" w14:textId="77777777" w:rsidR="0095665D" w:rsidRDefault="00534B82">
      <w:pPr>
        <w:ind w:firstLine="720"/>
        <w:rPr>
          <w:color w:val="222222"/>
          <w:sz w:val="24"/>
          <w:szCs w:val="24"/>
        </w:rPr>
      </w:pPr>
      <w:r>
        <w:rPr>
          <w:color w:val="222222"/>
          <w:sz w:val="24"/>
          <w:szCs w:val="24"/>
        </w:rPr>
        <w:t xml:space="preserve">take reasonable and timely </w:t>
      </w:r>
      <w:r>
        <w:rPr>
          <w:color w:val="222222"/>
          <w:sz w:val="24"/>
          <w:szCs w:val="24"/>
        </w:rPr>
        <w:t xml:space="preserve">remedial measures, including, if </w:t>
      </w:r>
    </w:p>
    <w:p w14:paraId="0000004A" w14:textId="77777777" w:rsidR="0095665D" w:rsidRDefault="00534B82">
      <w:pPr>
        <w:ind w:firstLine="720"/>
        <w:rPr>
          <w:color w:val="222222"/>
          <w:sz w:val="24"/>
          <w:szCs w:val="24"/>
        </w:rPr>
      </w:pPr>
      <w:r>
        <w:rPr>
          <w:color w:val="222222"/>
          <w:sz w:val="24"/>
          <w:szCs w:val="24"/>
        </w:rPr>
        <w:t xml:space="preserve">necessary, disclosure to the tribunal. A lawyer may refuse to offer </w:t>
      </w:r>
    </w:p>
    <w:p w14:paraId="0000004B" w14:textId="77777777" w:rsidR="0095665D" w:rsidRDefault="00534B82">
      <w:pPr>
        <w:ind w:firstLine="720"/>
        <w:rPr>
          <w:color w:val="222222"/>
          <w:sz w:val="24"/>
          <w:szCs w:val="24"/>
        </w:rPr>
      </w:pPr>
      <w:r>
        <w:rPr>
          <w:color w:val="222222"/>
          <w:sz w:val="24"/>
          <w:szCs w:val="24"/>
        </w:rPr>
        <w:t xml:space="preserve">evidence, other than the testimony of a defendant in a criminal matter, </w:t>
      </w:r>
    </w:p>
    <w:p w14:paraId="0000004C" w14:textId="77777777" w:rsidR="0095665D" w:rsidRDefault="00534B82">
      <w:pPr>
        <w:ind w:firstLine="720"/>
        <w:rPr>
          <w:color w:val="222222"/>
          <w:sz w:val="24"/>
          <w:szCs w:val="24"/>
        </w:rPr>
      </w:pPr>
      <w:r>
        <w:rPr>
          <w:color w:val="222222"/>
          <w:sz w:val="24"/>
          <w:szCs w:val="24"/>
        </w:rPr>
        <w:t>that the lawyer reasonably believes is false.</w:t>
      </w:r>
    </w:p>
    <w:p w14:paraId="0000004D" w14:textId="77777777" w:rsidR="0095665D" w:rsidRDefault="00534B82">
      <w:pPr>
        <w:ind w:firstLine="720"/>
        <w:rPr>
          <w:color w:val="222222"/>
          <w:sz w:val="24"/>
          <w:szCs w:val="24"/>
        </w:rPr>
      </w:pPr>
      <w:r>
        <w:rPr>
          <w:color w:val="222222"/>
          <w:sz w:val="24"/>
          <w:szCs w:val="24"/>
        </w:rPr>
        <w:lastRenderedPageBreak/>
        <w:t>(b) A lawyer who represents a clie</w:t>
      </w:r>
      <w:r>
        <w:rPr>
          <w:color w:val="222222"/>
          <w:sz w:val="24"/>
          <w:szCs w:val="24"/>
        </w:rPr>
        <w:t xml:space="preserve">nt in an adjudicative proceeding </w:t>
      </w:r>
    </w:p>
    <w:p w14:paraId="0000004E" w14:textId="77777777" w:rsidR="0095665D" w:rsidRDefault="00534B82">
      <w:pPr>
        <w:ind w:firstLine="720"/>
        <w:rPr>
          <w:color w:val="222222"/>
          <w:sz w:val="24"/>
          <w:szCs w:val="24"/>
        </w:rPr>
      </w:pPr>
      <w:r>
        <w:rPr>
          <w:color w:val="222222"/>
          <w:sz w:val="24"/>
          <w:szCs w:val="24"/>
        </w:rPr>
        <w:t xml:space="preserve">and who knows that a person, including the lawyer's client, intends </w:t>
      </w:r>
    </w:p>
    <w:p w14:paraId="0000004F" w14:textId="77777777" w:rsidR="0095665D" w:rsidRDefault="00534B82">
      <w:pPr>
        <w:ind w:firstLine="720"/>
        <w:rPr>
          <w:color w:val="222222"/>
          <w:sz w:val="24"/>
          <w:szCs w:val="24"/>
        </w:rPr>
      </w:pPr>
      <w:r>
        <w:rPr>
          <w:color w:val="222222"/>
          <w:sz w:val="24"/>
          <w:szCs w:val="24"/>
        </w:rPr>
        <w:t xml:space="preserve">to engage, is engaging, or has engaged in criminal or fraudulent </w:t>
      </w:r>
    </w:p>
    <w:p w14:paraId="00000050" w14:textId="77777777" w:rsidR="0095665D" w:rsidRDefault="00534B82">
      <w:pPr>
        <w:ind w:firstLine="720"/>
        <w:rPr>
          <w:color w:val="222222"/>
          <w:sz w:val="24"/>
          <w:szCs w:val="24"/>
        </w:rPr>
      </w:pPr>
      <w:r>
        <w:rPr>
          <w:color w:val="222222"/>
          <w:sz w:val="24"/>
          <w:szCs w:val="24"/>
        </w:rPr>
        <w:t xml:space="preserve">conduct related to the proceeding shall take reasonable and timely </w:t>
      </w:r>
    </w:p>
    <w:p w14:paraId="00000051" w14:textId="77777777" w:rsidR="0095665D" w:rsidRDefault="00534B82">
      <w:pPr>
        <w:ind w:firstLine="720"/>
        <w:rPr>
          <w:color w:val="222222"/>
          <w:sz w:val="24"/>
          <w:szCs w:val="24"/>
        </w:rPr>
      </w:pPr>
      <w:r>
        <w:rPr>
          <w:color w:val="222222"/>
          <w:sz w:val="24"/>
          <w:szCs w:val="24"/>
        </w:rPr>
        <w:t xml:space="preserve">remedial measures, </w:t>
      </w:r>
      <w:r>
        <w:rPr>
          <w:color w:val="222222"/>
          <w:sz w:val="24"/>
          <w:szCs w:val="24"/>
        </w:rPr>
        <w:t>including, if necessary, disclosure to the tribunal.</w:t>
      </w:r>
    </w:p>
    <w:p w14:paraId="00000052" w14:textId="77777777" w:rsidR="0095665D" w:rsidRDefault="00534B82">
      <w:pPr>
        <w:ind w:firstLine="720"/>
        <w:rPr>
          <w:color w:val="222222"/>
          <w:sz w:val="24"/>
          <w:szCs w:val="24"/>
        </w:rPr>
      </w:pPr>
      <w:r>
        <w:rPr>
          <w:color w:val="222222"/>
          <w:sz w:val="24"/>
          <w:szCs w:val="24"/>
        </w:rPr>
        <w:t xml:space="preserve">(c) The duties stated in paragraphs (a) and (b) continue </w:t>
      </w:r>
      <w:proofErr w:type="gramStart"/>
      <w:r>
        <w:rPr>
          <w:color w:val="222222"/>
          <w:sz w:val="24"/>
          <w:szCs w:val="24"/>
        </w:rPr>
        <w:t>to</w:t>
      </w:r>
      <w:proofErr w:type="gramEnd"/>
      <w:r>
        <w:rPr>
          <w:color w:val="222222"/>
          <w:sz w:val="24"/>
          <w:szCs w:val="24"/>
        </w:rPr>
        <w:t xml:space="preserve"> the </w:t>
      </w:r>
    </w:p>
    <w:p w14:paraId="00000053" w14:textId="77777777" w:rsidR="0095665D" w:rsidRDefault="00534B82">
      <w:pPr>
        <w:ind w:firstLine="720"/>
        <w:rPr>
          <w:color w:val="222222"/>
          <w:sz w:val="24"/>
          <w:szCs w:val="24"/>
        </w:rPr>
      </w:pPr>
      <w:r>
        <w:rPr>
          <w:color w:val="222222"/>
          <w:sz w:val="24"/>
          <w:szCs w:val="24"/>
        </w:rPr>
        <w:t xml:space="preserve">conclusion of the proceeding, and apply even if compliance requires </w:t>
      </w:r>
    </w:p>
    <w:p w14:paraId="00000054" w14:textId="77777777" w:rsidR="0095665D" w:rsidRDefault="00534B82">
      <w:pPr>
        <w:ind w:firstLine="720"/>
        <w:rPr>
          <w:color w:val="222222"/>
          <w:sz w:val="24"/>
          <w:szCs w:val="24"/>
        </w:rPr>
      </w:pPr>
      <w:r>
        <w:rPr>
          <w:color w:val="222222"/>
          <w:sz w:val="24"/>
          <w:szCs w:val="24"/>
        </w:rPr>
        <w:t>disclosure of information otherwise protected by Rule 1.6.</w:t>
      </w:r>
    </w:p>
    <w:p w14:paraId="00000055" w14:textId="77777777" w:rsidR="0095665D" w:rsidRDefault="00534B82">
      <w:pPr>
        <w:ind w:firstLine="720"/>
        <w:rPr>
          <w:color w:val="222222"/>
          <w:sz w:val="24"/>
          <w:szCs w:val="24"/>
        </w:rPr>
      </w:pPr>
      <w:r>
        <w:rPr>
          <w:color w:val="222222"/>
          <w:sz w:val="24"/>
          <w:szCs w:val="24"/>
        </w:rPr>
        <w:t xml:space="preserve">(d) In an ex </w:t>
      </w:r>
      <w:proofErr w:type="spellStart"/>
      <w:r>
        <w:rPr>
          <w:color w:val="222222"/>
          <w:sz w:val="24"/>
          <w:szCs w:val="24"/>
        </w:rPr>
        <w:t>parte</w:t>
      </w:r>
      <w:proofErr w:type="spellEnd"/>
      <w:r>
        <w:rPr>
          <w:color w:val="222222"/>
          <w:sz w:val="24"/>
          <w:szCs w:val="24"/>
        </w:rPr>
        <w:t xml:space="preserve"> proceeding, a lawyer shall inform the tribunal of all </w:t>
      </w:r>
    </w:p>
    <w:p w14:paraId="00000056" w14:textId="77777777" w:rsidR="0095665D" w:rsidRDefault="00534B82">
      <w:pPr>
        <w:ind w:firstLine="720"/>
        <w:rPr>
          <w:color w:val="222222"/>
          <w:sz w:val="24"/>
          <w:szCs w:val="24"/>
        </w:rPr>
      </w:pPr>
      <w:r>
        <w:rPr>
          <w:color w:val="222222"/>
          <w:sz w:val="24"/>
          <w:szCs w:val="24"/>
        </w:rPr>
        <w:t xml:space="preserve">material facts known to the lawyer that are necessary to enable the </w:t>
      </w:r>
    </w:p>
    <w:p w14:paraId="00000057" w14:textId="77777777" w:rsidR="0095665D" w:rsidRDefault="00534B82">
      <w:pPr>
        <w:ind w:firstLine="720"/>
        <w:rPr>
          <w:color w:val="222222"/>
          <w:sz w:val="24"/>
          <w:szCs w:val="24"/>
        </w:rPr>
      </w:pPr>
      <w:r>
        <w:rPr>
          <w:color w:val="222222"/>
          <w:sz w:val="24"/>
          <w:szCs w:val="24"/>
        </w:rPr>
        <w:t xml:space="preserve">tribunal to make an informed decision, </w:t>
      </w:r>
      <w:proofErr w:type="gramStart"/>
      <w:r>
        <w:rPr>
          <w:color w:val="222222"/>
          <w:sz w:val="24"/>
          <w:szCs w:val="24"/>
        </w:rPr>
        <w:t>whether or not</w:t>
      </w:r>
      <w:proofErr w:type="gramEnd"/>
      <w:r>
        <w:rPr>
          <w:color w:val="222222"/>
          <w:sz w:val="24"/>
          <w:szCs w:val="24"/>
        </w:rPr>
        <w:t xml:space="preserve"> </w:t>
      </w:r>
      <w:r>
        <w:rPr>
          <w:color w:val="222222"/>
          <w:sz w:val="24"/>
          <w:szCs w:val="24"/>
        </w:rPr>
        <w:t xml:space="preserve">the facts are </w:t>
      </w:r>
    </w:p>
    <w:p w14:paraId="00000058" w14:textId="77777777" w:rsidR="0095665D" w:rsidRDefault="00534B82">
      <w:pPr>
        <w:ind w:firstLine="720"/>
        <w:rPr>
          <w:color w:val="222222"/>
          <w:sz w:val="24"/>
          <w:szCs w:val="24"/>
        </w:rPr>
      </w:pPr>
      <w:r>
        <w:rPr>
          <w:color w:val="222222"/>
          <w:sz w:val="24"/>
          <w:szCs w:val="24"/>
        </w:rPr>
        <w:t>adverse to the lawyer's position.”</w:t>
      </w:r>
    </w:p>
    <w:p w14:paraId="00000059" w14:textId="77777777" w:rsidR="0095665D" w:rsidRDefault="0095665D">
      <w:pPr>
        <w:ind w:firstLine="720"/>
        <w:rPr>
          <w:color w:val="222222"/>
          <w:sz w:val="24"/>
          <w:szCs w:val="24"/>
        </w:rPr>
      </w:pPr>
    </w:p>
    <w:p w14:paraId="0000005A" w14:textId="77777777" w:rsidR="0095665D" w:rsidRDefault="00534B82">
      <w:pPr>
        <w:spacing w:line="480" w:lineRule="auto"/>
        <w:rPr>
          <w:b/>
          <w:color w:val="222222"/>
          <w:sz w:val="28"/>
          <w:szCs w:val="28"/>
        </w:rPr>
      </w:pPr>
      <w:r>
        <w:rPr>
          <w:color w:val="222222"/>
          <w:sz w:val="24"/>
          <w:szCs w:val="24"/>
        </w:rPr>
        <w:tab/>
        <w:t xml:space="preserve">The State’s presentation of certain untruthful witness testimony, especially that of Investigator </w:t>
      </w:r>
      <w:proofErr w:type="spellStart"/>
      <w:r>
        <w:rPr>
          <w:color w:val="222222"/>
          <w:sz w:val="24"/>
          <w:szCs w:val="24"/>
        </w:rPr>
        <w:t>McPherron</w:t>
      </w:r>
      <w:proofErr w:type="spellEnd"/>
      <w:r>
        <w:rPr>
          <w:color w:val="222222"/>
          <w:sz w:val="24"/>
          <w:szCs w:val="24"/>
        </w:rPr>
        <w:t>, constitutes a violation of Rules 3(a)(3) and 3(b).</w:t>
      </w:r>
    </w:p>
    <w:p w14:paraId="0000005B" w14:textId="77777777" w:rsidR="0095665D" w:rsidRDefault="0095665D">
      <w:pPr>
        <w:rPr>
          <w:b/>
          <w:sz w:val="24"/>
          <w:szCs w:val="24"/>
        </w:rPr>
      </w:pPr>
    </w:p>
    <w:p w14:paraId="0000005C" w14:textId="77777777" w:rsidR="0095665D" w:rsidRDefault="00534B82">
      <w:pPr>
        <w:rPr>
          <w:b/>
          <w:sz w:val="24"/>
          <w:szCs w:val="24"/>
        </w:rPr>
      </w:pPr>
      <w:r>
        <w:rPr>
          <w:b/>
          <w:sz w:val="24"/>
          <w:szCs w:val="24"/>
        </w:rPr>
        <w:tab/>
        <w:t>2.</w:t>
      </w:r>
      <w:r>
        <w:rPr>
          <w:b/>
          <w:sz w:val="24"/>
          <w:szCs w:val="24"/>
        </w:rPr>
        <w:tab/>
        <w:t>The State engaged in improper allegatio</w:t>
      </w:r>
      <w:r>
        <w:rPr>
          <w:b/>
          <w:sz w:val="24"/>
          <w:szCs w:val="24"/>
        </w:rPr>
        <w:t>ns during opening</w:t>
      </w:r>
    </w:p>
    <w:p w14:paraId="0000005D" w14:textId="77777777" w:rsidR="0095665D" w:rsidRDefault="00534B82">
      <w:pPr>
        <w:ind w:left="720" w:firstLine="720"/>
        <w:rPr>
          <w:b/>
          <w:sz w:val="24"/>
          <w:szCs w:val="24"/>
        </w:rPr>
      </w:pPr>
      <w:r>
        <w:rPr>
          <w:b/>
          <w:sz w:val="24"/>
          <w:szCs w:val="24"/>
        </w:rPr>
        <w:t>statements and closing arguments.</w:t>
      </w:r>
    </w:p>
    <w:p w14:paraId="0000005E" w14:textId="77777777" w:rsidR="0095665D" w:rsidRDefault="0095665D">
      <w:pPr>
        <w:ind w:left="720" w:firstLine="720"/>
        <w:rPr>
          <w:b/>
          <w:sz w:val="24"/>
          <w:szCs w:val="24"/>
        </w:rPr>
      </w:pPr>
    </w:p>
    <w:p w14:paraId="0000005F" w14:textId="77777777" w:rsidR="0095665D" w:rsidRDefault="0095665D">
      <w:pPr>
        <w:ind w:left="720" w:firstLine="720"/>
        <w:rPr>
          <w:b/>
          <w:sz w:val="24"/>
          <w:szCs w:val="24"/>
        </w:rPr>
      </w:pPr>
    </w:p>
    <w:p w14:paraId="00000060" w14:textId="77777777" w:rsidR="0095665D" w:rsidRDefault="00534B82">
      <w:pPr>
        <w:ind w:left="720" w:firstLine="720"/>
        <w:rPr>
          <w:b/>
          <w:sz w:val="24"/>
          <w:szCs w:val="24"/>
        </w:rPr>
      </w:pPr>
      <w:r>
        <w:rPr>
          <w:b/>
          <w:sz w:val="24"/>
          <w:szCs w:val="24"/>
        </w:rPr>
        <w:t>a.</w:t>
      </w:r>
      <w:r>
        <w:rPr>
          <w:b/>
          <w:sz w:val="24"/>
          <w:szCs w:val="24"/>
        </w:rPr>
        <w:tab/>
        <w:t>The State improperly argued that Defendant had “lied” to</w:t>
      </w:r>
    </w:p>
    <w:p w14:paraId="00000061" w14:textId="77777777" w:rsidR="0095665D" w:rsidRDefault="00534B82">
      <w:pPr>
        <w:ind w:left="720" w:firstLine="720"/>
        <w:rPr>
          <w:b/>
          <w:sz w:val="24"/>
          <w:szCs w:val="24"/>
        </w:rPr>
      </w:pPr>
      <w:r>
        <w:rPr>
          <w:b/>
          <w:sz w:val="24"/>
          <w:szCs w:val="24"/>
        </w:rPr>
        <w:tab/>
        <w:t>law enforcement during interrogations.</w:t>
      </w:r>
    </w:p>
    <w:p w14:paraId="00000062" w14:textId="77777777" w:rsidR="0095665D" w:rsidRDefault="0095665D">
      <w:pPr>
        <w:ind w:left="720" w:firstLine="720"/>
        <w:rPr>
          <w:b/>
          <w:sz w:val="24"/>
          <w:szCs w:val="24"/>
        </w:rPr>
      </w:pPr>
    </w:p>
    <w:p w14:paraId="00000063" w14:textId="77777777" w:rsidR="0095665D" w:rsidRDefault="00534B82">
      <w:pPr>
        <w:spacing w:line="480" w:lineRule="auto"/>
        <w:rPr>
          <w:b/>
          <w:color w:val="FF0000"/>
          <w:sz w:val="24"/>
          <w:szCs w:val="24"/>
        </w:rPr>
      </w:pPr>
      <w:r>
        <w:rPr>
          <w:b/>
          <w:sz w:val="24"/>
          <w:szCs w:val="24"/>
        </w:rPr>
        <w:tab/>
      </w:r>
      <w:r>
        <w:rPr>
          <w:sz w:val="24"/>
          <w:szCs w:val="24"/>
        </w:rPr>
        <w:t>During her closing arguments, the prosecutor argued that the Defendant had “lied” to the investigati</w:t>
      </w:r>
      <w:r>
        <w:rPr>
          <w:sz w:val="24"/>
          <w:szCs w:val="24"/>
        </w:rPr>
        <w:t>ng troopers who interrogated him.  This is serious prosecutorial misconduct that warrants dismissal of the convictions against Defendant.  Alaska precedent is clear: “[I]t is usually improper for the prosecutor to call the defendant a liar….”</w:t>
      </w:r>
      <w:r>
        <w:rPr>
          <w:sz w:val="24"/>
          <w:szCs w:val="24"/>
          <w:vertAlign w:val="superscript"/>
        </w:rPr>
        <w:footnoteReference w:id="1"/>
      </w:r>
      <w:r>
        <w:rPr>
          <w:sz w:val="24"/>
          <w:szCs w:val="24"/>
        </w:rPr>
        <w:t xml:space="preserve">  This was e</w:t>
      </w:r>
      <w:r>
        <w:rPr>
          <w:sz w:val="24"/>
          <w:szCs w:val="24"/>
        </w:rPr>
        <w:t>specially the case here, in which the State relied so heavily on the Defendant’s denial that he knew who S.S. was or that he had had any contact with her in 1993.</w:t>
      </w:r>
    </w:p>
    <w:p w14:paraId="00000064" w14:textId="77777777" w:rsidR="0095665D" w:rsidRDefault="0095665D">
      <w:pPr>
        <w:spacing w:line="480" w:lineRule="auto"/>
        <w:rPr>
          <w:sz w:val="24"/>
          <w:szCs w:val="24"/>
        </w:rPr>
      </w:pPr>
    </w:p>
    <w:p w14:paraId="00000065" w14:textId="77777777" w:rsidR="0095665D" w:rsidRDefault="00534B82">
      <w:pPr>
        <w:ind w:left="720" w:firstLine="720"/>
        <w:rPr>
          <w:b/>
          <w:sz w:val="24"/>
          <w:szCs w:val="24"/>
        </w:rPr>
      </w:pPr>
      <w:r>
        <w:rPr>
          <w:b/>
          <w:sz w:val="24"/>
          <w:szCs w:val="24"/>
        </w:rPr>
        <w:t>b.</w:t>
      </w:r>
      <w:r>
        <w:rPr>
          <w:b/>
          <w:sz w:val="24"/>
          <w:szCs w:val="24"/>
        </w:rPr>
        <w:tab/>
        <w:t>The State improperly argued that Defendant had a</w:t>
      </w:r>
    </w:p>
    <w:p w14:paraId="00000066" w14:textId="77777777" w:rsidR="0095665D" w:rsidRDefault="00534B82">
      <w:pPr>
        <w:ind w:left="720" w:firstLine="720"/>
        <w:rPr>
          <w:b/>
          <w:sz w:val="24"/>
          <w:szCs w:val="24"/>
        </w:rPr>
      </w:pPr>
      <w:r>
        <w:rPr>
          <w:b/>
          <w:sz w:val="24"/>
          <w:szCs w:val="24"/>
        </w:rPr>
        <w:tab/>
        <w:t>“propensity” for owning an H&amp;R .22 pist</w:t>
      </w:r>
      <w:r>
        <w:rPr>
          <w:b/>
          <w:sz w:val="24"/>
          <w:szCs w:val="24"/>
        </w:rPr>
        <w:t>ol.</w:t>
      </w:r>
    </w:p>
    <w:p w14:paraId="00000067" w14:textId="77777777" w:rsidR="0095665D" w:rsidRDefault="0095665D">
      <w:pPr>
        <w:ind w:left="720" w:firstLine="720"/>
        <w:rPr>
          <w:b/>
          <w:sz w:val="24"/>
          <w:szCs w:val="24"/>
        </w:rPr>
      </w:pPr>
    </w:p>
    <w:p w14:paraId="00000068" w14:textId="77777777" w:rsidR="0095665D" w:rsidRDefault="0095665D">
      <w:pPr>
        <w:ind w:left="720" w:firstLine="720"/>
        <w:rPr>
          <w:b/>
          <w:sz w:val="24"/>
          <w:szCs w:val="24"/>
        </w:rPr>
      </w:pPr>
    </w:p>
    <w:p w14:paraId="00000069" w14:textId="77777777" w:rsidR="0095665D" w:rsidRDefault="00534B82">
      <w:pPr>
        <w:spacing w:line="480" w:lineRule="auto"/>
        <w:rPr>
          <w:sz w:val="24"/>
          <w:szCs w:val="24"/>
        </w:rPr>
      </w:pPr>
      <w:r>
        <w:rPr>
          <w:b/>
          <w:sz w:val="24"/>
          <w:szCs w:val="24"/>
        </w:rPr>
        <w:tab/>
      </w:r>
      <w:r>
        <w:rPr>
          <w:sz w:val="24"/>
          <w:szCs w:val="24"/>
        </w:rPr>
        <w:t xml:space="preserve">The defense has argued from the beginning of the case that evidence of Defendant’s H&amp;R .22 pistol was irrelevant and that admission of any such evidence at trial would be highly prejudicial.  The defense filed a motion </w:t>
      </w:r>
      <w:r>
        <w:rPr>
          <w:i/>
          <w:sz w:val="24"/>
          <w:szCs w:val="24"/>
        </w:rPr>
        <w:t xml:space="preserve">in </w:t>
      </w:r>
      <w:proofErr w:type="spellStart"/>
      <w:r>
        <w:rPr>
          <w:i/>
          <w:sz w:val="24"/>
          <w:szCs w:val="24"/>
        </w:rPr>
        <w:t>limine</w:t>
      </w:r>
      <w:proofErr w:type="spellEnd"/>
      <w:r>
        <w:rPr>
          <w:sz w:val="24"/>
          <w:szCs w:val="24"/>
        </w:rPr>
        <w:t xml:space="preserve"> to exclude such evid</w:t>
      </w:r>
      <w:r>
        <w:rPr>
          <w:sz w:val="24"/>
          <w:szCs w:val="24"/>
        </w:rPr>
        <w:t xml:space="preserve">ence.  That motion was denied, after the State argued that this was the gun that killed S.S.  </w:t>
      </w:r>
    </w:p>
    <w:p w14:paraId="0000006A" w14:textId="77777777" w:rsidR="0095665D" w:rsidRDefault="00534B82">
      <w:pPr>
        <w:spacing w:line="480" w:lineRule="auto"/>
        <w:rPr>
          <w:sz w:val="24"/>
          <w:szCs w:val="24"/>
        </w:rPr>
      </w:pPr>
      <w:r>
        <w:rPr>
          <w:sz w:val="24"/>
          <w:szCs w:val="24"/>
        </w:rPr>
        <w:tab/>
        <w:t xml:space="preserve">The evidence that unfolded at trial ended up magnifying the Defendant’s concerns.  From the opening statements through the end of the trial, the State, for the </w:t>
      </w:r>
      <w:r>
        <w:rPr>
          <w:sz w:val="24"/>
          <w:szCs w:val="24"/>
        </w:rPr>
        <w:t xml:space="preserve">first time in the pendency of this case, began to distance itself from the argument that this was </w:t>
      </w:r>
      <w:proofErr w:type="gramStart"/>
      <w:r>
        <w:rPr>
          <w:sz w:val="24"/>
          <w:szCs w:val="24"/>
        </w:rPr>
        <w:t>actually the</w:t>
      </w:r>
      <w:proofErr w:type="gramEnd"/>
      <w:r>
        <w:rPr>
          <w:sz w:val="24"/>
          <w:szCs w:val="24"/>
        </w:rPr>
        <w:t xml:space="preserve"> gun used in the homicide.  This became even more clear when key witness Nicholas Dazer testified that the gun seized from Mr. Downs did not appea</w:t>
      </w:r>
      <w:r>
        <w:rPr>
          <w:sz w:val="24"/>
          <w:szCs w:val="24"/>
        </w:rPr>
        <w:t>r the same gun that he recalled from 1993.  Despite this knowledge prior to trial, the State improperly continued to focus evidence on the H&amp;R .22.  This was clearly an attempt to convince the jury that Steven had a propensity for ownership of this make an</w:t>
      </w:r>
      <w:r>
        <w:rPr>
          <w:sz w:val="24"/>
          <w:szCs w:val="24"/>
        </w:rPr>
        <w:t xml:space="preserve">d model. </w:t>
      </w:r>
    </w:p>
    <w:p w14:paraId="0000006B" w14:textId="77777777" w:rsidR="0095665D" w:rsidRDefault="00534B82">
      <w:pPr>
        <w:spacing w:line="480" w:lineRule="auto"/>
        <w:rPr>
          <w:rFonts w:ascii="Times New Roman" w:eastAsia="Times New Roman" w:hAnsi="Times New Roman" w:cs="Times New Roman"/>
          <w:color w:val="222222"/>
          <w:sz w:val="28"/>
          <w:szCs w:val="28"/>
        </w:rPr>
      </w:pPr>
      <w:r>
        <w:rPr>
          <w:sz w:val="24"/>
          <w:szCs w:val="24"/>
        </w:rPr>
        <w:tab/>
      </w:r>
      <w:r>
        <w:rPr>
          <w:color w:val="222222"/>
          <w:sz w:val="24"/>
          <w:szCs w:val="24"/>
        </w:rPr>
        <w:t xml:space="preserve">“Evidence Rule 404(b)(1) codifies the common-law doctrine forbidding the admission of “propensity” evidence. In this context, the phrase “propensity evidence” is legal shorthand; it </w:t>
      </w:r>
      <w:proofErr w:type="gramStart"/>
      <w:r>
        <w:rPr>
          <w:color w:val="222222"/>
          <w:sz w:val="24"/>
          <w:szCs w:val="24"/>
        </w:rPr>
        <w:t>means:</w:t>
      </w:r>
      <w:proofErr w:type="gramEnd"/>
      <w:r>
        <w:rPr>
          <w:color w:val="222222"/>
          <w:sz w:val="24"/>
          <w:szCs w:val="24"/>
        </w:rPr>
        <w:t xml:space="preserve"> evidence of a person's other bad acts whose sole relevan</w:t>
      </w:r>
      <w:r>
        <w:rPr>
          <w:color w:val="222222"/>
          <w:sz w:val="24"/>
          <w:szCs w:val="24"/>
        </w:rPr>
        <w:t xml:space="preserve">ce is to prove the person's character, so that the person's character can then be used as </w:t>
      </w:r>
      <w:r>
        <w:rPr>
          <w:color w:val="222222"/>
          <w:sz w:val="24"/>
          <w:szCs w:val="24"/>
        </w:rPr>
        <w:lastRenderedPageBreak/>
        <w:t>circumstantial evidence that the person acted true to character during the episode being litigated.</w:t>
      </w:r>
      <w:r>
        <w:rPr>
          <w:color w:val="222222"/>
          <w:sz w:val="24"/>
          <w:szCs w:val="24"/>
          <w:vertAlign w:val="superscript"/>
        </w:rPr>
        <w:t>”</w:t>
      </w:r>
      <w:r>
        <w:rPr>
          <w:color w:val="222222"/>
          <w:sz w:val="24"/>
          <w:szCs w:val="24"/>
          <w:vertAlign w:val="superscript"/>
        </w:rPr>
        <w:footnoteReference w:id="2"/>
      </w:r>
    </w:p>
    <w:p w14:paraId="0000006C" w14:textId="77777777" w:rsidR="0095665D" w:rsidRDefault="0095665D">
      <w:pPr>
        <w:spacing w:line="480" w:lineRule="auto"/>
        <w:rPr>
          <w:sz w:val="24"/>
          <w:szCs w:val="24"/>
        </w:rPr>
      </w:pPr>
    </w:p>
    <w:p w14:paraId="0000006D" w14:textId="77777777" w:rsidR="0095665D" w:rsidRDefault="00534B82">
      <w:pPr>
        <w:ind w:left="720" w:firstLine="720"/>
        <w:rPr>
          <w:b/>
          <w:sz w:val="24"/>
          <w:szCs w:val="24"/>
        </w:rPr>
      </w:pPr>
      <w:r>
        <w:rPr>
          <w:b/>
          <w:sz w:val="24"/>
          <w:szCs w:val="24"/>
        </w:rPr>
        <w:t>c.</w:t>
      </w:r>
      <w:r>
        <w:rPr>
          <w:b/>
          <w:sz w:val="24"/>
          <w:szCs w:val="24"/>
        </w:rPr>
        <w:tab/>
      </w:r>
      <w:r>
        <w:rPr>
          <w:b/>
          <w:sz w:val="24"/>
          <w:szCs w:val="24"/>
        </w:rPr>
        <w:t xml:space="preserve">The State improperly attempted to shift the burden of </w:t>
      </w:r>
    </w:p>
    <w:p w14:paraId="0000006E" w14:textId="77777777" w:rsidR="0095665D" w:rsidRDefault="00534B82">
      <w:pPr>
        <w:ind w:left="1440" w:firstLine="720"/>
        <w:rPr>
          <w:b/>
          <w:sz w:val="24"/>
          <w:szCs w:val="24"/>
        </w:rPr>
      </w:pPr>
      <w:r>
        <w:rPr>
          <w:b/>
          <w:sz w:val="24"/>
          <w:szCs w:val="24"/>
        </w:rPr>
        <w:t>proof to the defendant.</w:t>
      </w:r>
    </w:p>
    <w:p w14:paraId="0000006F" w14:textId="77777777" w:rsidR="0095665D" w:rsidRDefault="0095665D">
      <w:pPr>
        <w:ind w:left="1440" w:firstLine="720"/>
        <w:rPr>
          <w:b/>
          <w:sz w:val="24"/>
          <w:szCs w:val="24"/>
        </w:rPr>
      </w:pPr>
    </w:p>
    <w:p w14:paraId="00000070" w14:textId="77777777" w:rsidR="0095665D" w:rsidRDefault="00534B82">
      <w:pPr>
        <w:spacing w:line="480" w:lineRule="auto"/>
        <w:rPr>
          <w:sz w:val="24"/>
          <w:szCs w:val="24"/>
        </w:rPr>
      </w:pPr>
      <w:r>
        <w:rPr>
          <w:b/>
          <w:sz w:val="24"/>
          <w:szCs w:val="24"/>
        </w:rPr>
        <w:tab/>
      </w:r>
      <w:r>
        <w:rPr>
          <w:sz w:val="24"/>
          <w:szCs w:val="24"/>
        </w:rPr>
        <w:t>In its closing argument, the State argued repeatedly that the defendant had presented “no evidence of” various defenses.  This was an improper attempt to transfer the burden o</w:t>
      </w:r>
      <w:r>
        <w:rPr>
          <w:sz w:val="24"/>
          <w:szCs w:val="24"/>
        </w:rPr>
        <w:t>f proof from the State to the defense.</w:t>
      </w:r>
    </w:p>
    <w:p w14:paraId="00000071" w14:textId="77777777" w:rsidR="0095665D" w:rsidRDefault="0095665D">
      <w:pPr>
        <w:ind w:left="720" w:firstLine="720"/>
        <w:rPr>
          <w:b/>
          <w:sz w:val="24"/>
          <w:szCs w:val="24"/>
        </w:rPr>
      </w:pPr>
    </w:p>
    <w:p w14:paraId="00000072" w14:textId="77777777" w:rsidR="0095665D" w:rsidRDefault="0095665D">
      <w:pPr>
        <w:ind w:left="720" w:firstLine="720"/>
        <w:rPr>
          <w:b/>
          <w:sz w:val="24"/>
          <w:szCs w:val="24"/>
        </w:rPr>
      </w:pPr>
    </w:p>
    <w:p w14:paraId="00000073" w14:textId="77777777" w:rsidR="0095665D" w:rsidRDefault="00534B82">
      <w:pPr>
        <w:ind w:firstLine="720"/>
        <w:rPr>
          <w:b/>
          <w:sz w:val="24"/>
          <w:szCs w:val="24"/>
        </w:rPr>
      </w:pPr>
      <w:r>
        <w:rPr>
          <w:b/>
          <w:sz w:val="24"/>
          <w:szCs w:val="24"/>
        </w:rPr>
        <w:t>3.</w:t>
      </w:r>
      <w:r>
        <w:rPr>
          <w:b/>
          <w:sz w:val="24"/>
          <w:szCs w:val="24"/>
        </w:rPr>
        <w:tab/>
        <w:t xml:space="preserve">The State improperly presented other witnesses with the </w:t>
      </w:r>
    </w:p>
    <w:p w14:paraId="00000074" w14:textId="77777777" w:rsidR="0095665D" w:rsidRDefault="00534B82">
      <w:pPr>
        <w:ind w:left="720" w:firstLine="720"/>
        <w:rPr>
          <w:b/>
          <w:sz w:val="24"/>
          <w:szCs w:val="24"/>
        </w:rPr>
      </w:pPr>
      <w:r>
        <w:rPr>
          <w:b/>
          <w:sz w:val="24"/>
          <w:szCs w:val="24"/>
        </w:rPr>
        <w:t>intent of misleading the jury, including, but not limited to, the</w:t>
      </w:r>
    </w:p>
    <w:p w14:paraId="00000075" w14:textId="77777777" w:rsidR="0095665D" w:rsidRDefault="00534B82">
      <w:pPr>
        <w:ind w:left="720"/>
        <w:rPr>
          <w:b/>
          <w:sz w:val="24"/>
          <w:szCs w:val="24"/>
        </w:rPr>
      </w:pPr>
      <w:r>
        <w:rPr>
          <w:b/>
          <w:sz w:val="24"/>
          <w:szCs w:val="24"/>
        </w:rPr>
        <w:tab/>
        <w:t>following:</w:t>
      </w:r>
    </w:p>
    <w:p w14:paraId="00000076" w14:textId="77777777" w:rsidR="0095665D" w:rsidRDefault="0095665D">
      <w:pPr>
        <w:ind w:left="720"/>
        <w:rPr>
          <w:b/>
          <w:sz w:val="24"/>
          <w:szCs w:val="24"/>
        </w:rPr>
      </w:pPr>
    </w:p>
    <w:p w14:paraId="00000077" w14:textId="77777777" w:rsidR="0095665D" w:rsidRDefault="0095665D">
      <w:pPr>
        <w:ind w:left="720"/>
        <w:rPr>
          <w:b/>
          <w:sz w:val="24"/>
          <w:szCs w:val="24"/>
        </w:rPr>
      </w:pPr>
    </w:p>
    <w:p w14:paraId="00000078" w14:textId="77777777" w:rsidR="0095665D" w:rsidRDefault="00534B82">
      <w:pPr>
        <w:ind w:left="720"/>
        <w:rPr>
          <w:b/>
          <w:sz w:val="24"/>
          <w:szCs w:val="24"/>
        </w:rPr>
      </w:pPr>
      <w:r>
        <w:rPr>
          <w:b/>
          <w:sz w:val="24"/>
          <w:szCs w:val="24"/>
        </w:rPr>
        <w:tab/>
        <w:t>a.</w:t>
      </w:r>
      <w:r>
        <w:rPr>
          <w:b/>
          <w:sz w:val="24"/>
          <w:szCs w:val="24"/>
        </w:rPr>
        <w:tab/>
        <w:t>Katherine Lee.</w:t>
      </w:r>
    </w:p>
    <w:p w14:paraId="00000079" w14:textId="77777777" w:rsidR="0095665D" w:rsidRDefault="0095665D">
      <w:pPr>
        <w:ind w:left="720"/>
        <w:rPr>
          <w:b/>
          <w:sz w:val="24"/>
          <w:szCs w:val="24"/>
        </w:rPr>
      </w:pPr>
    </w:p>
    <w:p w14:paraId="0000007A" w14:textId="77777777" w:rsidR="0095665D" w:rsidRDefault="00534B82">
      <w:pPr>
        <w:spacing w:line="480" w:lineRule="auto"/>
        <w:rPr>
          <w:b/>
          <w:sz w:val="24"/>
          <w:szCs w:val="24"/>
        </w:rPr>
      </w:pPr>
      <w:r>
        <w:rPr>
          <w:b/>
          <w:sz w:val="24"/>
          <w:szCs w:val="24"/>
        </w:rPr>
        <w:tab/>
      </w:r>
      <w:r>
        <w:rPr>
          <w:sz w:val="24"/>
          <w:szCs w:val="24"/>
        </w:rPr>
        <w:t>The State presented Katherine Lee as a witness.  Ms. L</w:t>
      </w:r>
      <w:r>
        <w:rPr>
          <w:sz w:val="24"/>
          <w:szCs w:val="24"/>
        </w:rPr>
        <w:t xml:space="preserve">ee testified that Steven owned a gun at the time of the murder in 1993.  The state presented this and other misleading testimony from Ms. Lee, even though she had previously testified, under oath, that she was recanting such testimony.  </w:t>
      </w:r>
    </w:p>
    <w:p w14:paraId="0000007B" w14:textId="77777777" w:rsidR="0095665D" w:rsidRDefault="0095665D">
      <w:pPr>
        <w:spacing w:line="480" w:lineRule="auto"/>
        <w:ind w:left="720"/>
        <w:rPr>
          <w:b/>
          <w:sz w:val="24"/>
          <w:szCs w:val="24"/>
        </w:rPr>
      </w:pPr>
    </w:p>
    <w:p w14:paraId="0000007C" w14:textId="77777777" w:rsidR="0095665D" w:rsidRDefault="00534B82">
      <w:pPr>
        <w:spacing w:line="480" w:lineRule="auto"/>
        <w:ind w:left="720"/>
        <w:rPr>
          <w:b/>
          <w:sz w:val="24"/>
          <w:szCs w:val="24"/>
        </w:rPr>
      </w:pPr>
      <w:r>
        <w:rPr>
          <w:b/>
          <w:sz w:val="24"/>
          <w:szCs w:val="24"/>
        </w:rPr>
        <w:tab/>
        <w:t>b.</w:t>
      </w:r>
      <w:r>
        <w:rPr>
          <w:b/>
          <w:sz w:val="24"/>
          <w:szCs w:val="24"/>
        </w:rPr>
        <w:tab/>
        <w:t>Jerilyn Nelso</w:t>
      </w:r>
      <w:r>
        <w:rPr>
          <w:b/>
          <w:sz w:val="24"/>
          <w:szCs w:val="24"/>
        </w:rPr>
        <w:t>n.</w:t>
      </w:r>
    </w:p>
    <w:p w14:paraId="0000007D" w14:textId="77777777" w:rsidR="0095665D" w:rsidRDefault="0095665D">
      <w:pPr>
        <w:spacing w:line="480" w:lineRule="auto"/>
        <w:ind w:left="720"/>
        <w:rPr>
          <w:b/>
          <w:sz w:val="24"/>
          <w:szCs w:val="24"/>
        </w:rPr>
      </w:pPr>
    </w:p>
    <w:p w14:paraId="0000007E" w14:textId="77777777" w:rsidR="0095665D" w:rsidRDefault="00534B82">
      <w:pPr>
        <w:spacing w:line="480" w:lineRule="auto"/>
        <w:rPr>
          <w:sz w:val="24"/>
          <w:szCs w:val="24"/>
        </w:rPr>
      </w:pPr>
      <w:r>
        <w:rPr>
          <w:b/>
          <w:sz w:val="24"/>
          <w:szCs w:val="24"/>
        </w:rPr>
        <w:tab/>
      </w:r>
      <w:r>
        <w:rPr>
          <w:sz w:val="24"/>
          <w:szCs w:val="24"/>
        </w:rPr>
        <w:t xml:space="preserve">On the eve of trial, the State notified the defense that it would be presenting Jerilyn Nelson as a witness to testify to recollections that were completely opposite </w:t>
      </w:r>
      <w:proofErr w:type="gramStart"/>
      <w:r>
        <w:rPr>
          <w:sz w:val="24"/>
          <w:szCs w:val="24"/>
        </w:rPr>
        <w:t xml:space="preserve">to  </w:t>
      </w:r>
      <w:r>
        <w:rPr>
          <w:sz w:val="24"/>
          <w:szCs w:val="24"/>
        </w:rPr>
        <w:lastRenderedPageBreak/>
        <w:t>what</w:t>
      </w:r>
      <w:proofErr w:type="gramEnd"/>
      <w:r>
        <w:rPr>
          <w:sz w:val="24"/>
          <w:szCs w:val="24"/>
        </w:rPr>
        <w:t xml:space="preserve"> she had told law enforcement officers in previous interviews.  The defense a</w:t>
      </w:r>
      <w:r>
        <w:rPr>
          <w:sz w:val="24"/>
          <w:szCs w:val="24"/>
        </w:rPr>
        <w:t>sked the prosecution not to present such obviously false testimony.  In bad faith, the State nonetheless presented Ms. Nelson’s testimony.  In the end, Ms. Nelson testified that she had perhaps “imagined” her recollection of a taller man in a hoodie coming</w:t>
      </w:r>
      <w:r>
        <w:rPr>
          <w:sz w:val="24"/>
          <w:szCs w:val="24"/>
        </w:rPr>
        <w:t xml:space="preserve"> out of the bathroom.  This was part of the State’s tactics during trial of throwing as much mud against Mr. Downs and hoping as much of it as possible would stick.</w:t>
      </w:r>
    </w:p>
    <w:p w14:paraId="0000007F" w14:textId="77777777" w:rsidR="0095665D" w:rsidRDefault="0095665D">
      <w:pPr>
        <w:ind w:left="720"/>
        <w:rPr>
          <w:b/>
          <w:sz w:val="24"/>
          <w:szCs w:val="24"/>
        </w:rPr>
      </w:pPr>
    </w:p>
    <w:p w14:paraId="00000080" w14:textId="77777777" w:rsidR="0095665D" w:rsidRDefault="0095665D">
      <w:pPr>
        <w:ind w:left="720"/>
        <w:rPr>
          <w:b/>
          <w:sz w:val="24"/>
          <w:szCs w:val="24"/>
        </w:rPr>
      </w:pPr>
    </w:p>
    <w:p w14:paraId="00000081" w14:textId="77777777" w:rsidR="0095665D" w:rsidRDefault="00534B82">
      <w:pPr>
        <w:ind w:left="720"/>
        <w:rPr>
          <w:b/>
          <w:sz w:val="24"/>
          <w:szCs w:val="24"/>
        </w:rPr>
      </w:pPr>
      <w:r>
        <w:rPr>
          <w:b/>
          <w:sz w:val="24"/>
          <w:szCs w:val="24"/>
        </w:rPr>
        <w:tab/>
        <w:t>c.</w:t>
      </w:r>
      <w:r>
        <w:rPr>
          <w:b/>
          <w:sz w:val="24"/>
          <w:szCs w:val="24"/>
        </w:rPr>
        <w:tab/>
        <w:t>Leighton Lee.</w:t>
      </w:r>
    </w:p>
    <w:p w14:paraId="00000082" w14:textId="77777777" w:rsidR="0095665D" w:rsidRDefault="0095665D">
      <w:pPr>
        <w:ind w:left="720"/>
        <w:rPr>
          <w:b/>
          <w:sz w:val="24"/>
          <w:szCs w:val="24"/>
        </w:rPr>
      </w:pPr>
    </w:p>
    <w:p w14:paraId="00000083" w14:textId="77777777" w:rsidR="0095665D" w:rsidRDefault="0095665D">
      <w:pPr>
        <w:ind w:left="720"/>
        <w:rPr>
          <w:b/>
          <w:sz w:val="24"/>
          <w:szCs w:val="24"/>
        </w:rPr>
      </w:pPr>
    </w:p>
    <w:p w14:paraId="00000084" w14:textId="77777777" w:rsidR="0095665D" w:rsidRDefault="00534B82">
      <w:pPr>
        <w:spacing w:line="480" w:lineRule="auto"/>
        <w:rPr>
          <w:sz w:val="24"/>
          <w:szCs w:val="24"/>
        </w:rPr>
      </w:pPr>
      <w:r>
        <w:rPr>
          <w:b/>
          <w:sz w:val="24"/>
          <w:szCs w:val="24"/>
        </w:rPr>
        <w:tab/>
      </w:r>
      <w:r>
        <w:rPr>
          <w:sz w:val="24"/>
          <w:szCs w:val="24"/>
        </w:rPr>
        <w:t>Mr. Lee was another witness presented in bad faith by the prosecution.  On the eve of trial, the prosecution notified the defense that Mr. Lee “had heard” that Steven Downs owned a gun at the time of the murder.  This was the first time Mr. Lee was reporte</w:t>
      </w:r>
      <w:r>
        <w:rPr>
          <w:sz w:val="24"/>
          <w:szCs w:val="24"/>
        </w:rPr>
        <w:t>d to have made any such statement.  It was inconsistent with his prior statements to investigators that he had never seen Steven with a gun.  It appears that the State, in bad faith, presented Mr. Lee for the sole purpose of attempting to introduce inadmis</w:t>
      </w:r>
      <w:r>
        <w:rPr>
          <w:sz w:val="24"/>
          <w:szCs w:val="24"/>
        </w:rPr>
        <w:t xml:space="preserve">sible hearsay testimony.  Such testimony was excluded, and Mr. Lee went on to testify that he personally had not seen Steven with a gun, and that Steven was otherwise a friendly, well-adjusted friend who appeared to </w:t>
      </w:r>
      <w:proofErr w:type="gramStart"/>
      <w:r>
        <w:rPr>
          <w:sz w:val="24"/>
          <w:szCs w:val="24"/>
        </w:rPr>
        <w:t>have no involvement</w:t>
      </w:r>
      <w:proofErr w:type="gramEnd"/>
      <w:r>
        <w:rPr>
          <w:sz w:val="24"/>
          <w:szCs w:val="24"/>
        </w:rPr>
        <w:t xml:space="preserve"> in the crime.</w:t>
      </w:r>
    </w:p>
    <w:p w14:paraId="00000085" w14:textId="77777777" w:rsidR="0095665D" w:rsidRDefault="0095665D">
      <w:pPr>
        <w:ind w:left="720"/>
        <w:rPr>
          <w:b/>
          <w:sz w:val="24"/>
          <w:szCs w:val="24"/>
        </w:rPr>
      </w:pPr>
    </w:p>
    <w:p w14:paraId="00000086" w14:textId="77777777" w:rsidR="0095665D" w:rsidRDefault="0095665D">
      <w:pPr>
        <w:ind w:left="720"/>
        <w:rPr>
          <w:b/>
          <w:sz w:val="24"/>
          <w:szCs w:val="24"/>
        </w:rPr>
      </w:pPr>
    </w:p>
    <w:p w14:paraId="00000087" w14:textId="77777777" w:rsidR="0095665D" w:rsidRDefault="00534B82">
      <w:pPr>
        <w:ind w:left="720"/>
        <w:rPr>
          <w:b/>
          <w:sz w:val="24"/>
          <w:szCs w:val="24"/>
        </w:rPr>
      </w:pPr>
      <w:r>
        <w:rPr>
          <w:b/>
          <w:sz w:val="24"/>
          <w:szCs w:val="24"/>
        </w:rPr>
        <w:t>4.</w:t>
      </w:r>
      <w:r>
        <w:rPr>
          <w:b/>
          <w:sz w:val="24"/>
          <w:szCs w:val="24"/>
        </w:rPr>
        <w:tab/>
        <w:t>T</w:t>
      </w:r>
      <w:r>
        <w:rPr>
          <w:b/>
          <w:sz w:val="24"/>
          <w:szCs w:val="24"/>
        </w:rPr>
        <w:t>he defense asserts that it has probable cause to believe that</w:t>
      </w:r>
    </w:p>
    <w:p w14:paraId="00000088" w14:textId="77777777" w:rsidR="0095665D" w:rsidRDefault="00534B82">
      <w:pPr>
        <w:ind w:left="720"/>
        <w:rPr>
          <w:b/>
          <w:sz w:val="24"/>
          <w:szCs w:val="24"/>
        </w:rPr>
      </w:pPr>
      <w:r>
        <w:rPr>
          <w:b/>
          <w:sz w:val="24"/>
          <w:szCs w:val="24"/>
        </w:rPr>
        <w:tab/>
        <w:t>certain telephonic communications between Defendant and</w:t>
      </w:r>
    </w:p>
    <w:p w14:paraId="00000089" w14:textId="77777777" w:rsidR="0095665D" w:rsidRDefault="00534B82">
      <w:pPr>
        <w:ind w:left="720"/>
        <w:rPr>
          <w:b/>
          <w:sz w:val="24"/>
          <w:szCs w:val="24"/>
        </w:rPr>
      </w:pPr>
      <w:r>
        <w:rPr>
          <w:b/>
          <w:sz w:val="24"/>
          <w:szCs w:val="24"/>
        </w:rPr>
        <w:tab/>
        <w:t>his attorneys have been illegally monitored by the State.</w:t>
      </w:r>
    </w:p>
    <w:p w14:paraId="0000008A" w14:textId="77777777" w:rsidR="0095665D" w:rsidRDefault="0095665D">
      <w:pPr>
        <w:ind w:left="720"/>
        <w:rPr>
          <w:b/>
          <w:sz w:val="24"/>
          <w:szCs w:val="24"/>
        </w:rPr>
      </w:pPr>
    </w:p>
    <w:p w14:paraId="0000008B" w14:textId="77777777" w:rsidR="0095665D" w:rsidRDefault="00534B82">
      <w:pPr>
        <w:spacing w:line="480" w:lineRule="auto"/>
        <w:rPr>
          <w:sz w:val="24"/>
          <w:szCs w:val="24"/>
        </w:rPr>
      </w:pPr>
      <w:r>
        <w:rPr>
          <w:b/>
          <w:sz w:val="24"/>
          <w:szCs w:val="24"/>
        </w:rPr>
        <w:lastRenderedPageBreak/>
        <w:tab/>
      </w:r>
      <w:r>
        <w:rPr>
          <w:sz w:val="24"/>
          <w:szCs w:val="24"/>
        </w:rPr>
        <w:t xml:space="preserve">Shortly after arrival in Alaska for the trial, undersigned attorneys James </w:t>
      </w:r>
      <w:proofErr w:type="spellStart"/>
      <w:r>
        <w:rPr>
          <w:sz w:val="24"/>
          <w:szCs w:val="24"/>
        </w:rPr>
        <w:t>H</w:t>
      </w:r>
      <w:r>
        <w:rPr>
          <w:sz w:val="24"/>
          <w:szCs w:val="24"/>
        </w:rPr>
        <w:t>owaniec</w:t>
      </w:r>
      <w:proofErr w:type="spellEnd"/>
      <w:r>
        <w:rPr>
          <w:sz w:val="24"/>
          <w:szCs w:val="24"/>
        </w:rPr>
        <w:t xml:space="preserve"> and Jesse Archer engaged in a lengthy telephone conversation with Steven Downs at the Fairbanks Correctional Center.  The conversation entailed a highly sensitive discussion of the facts of the case that included highly confidential discussion of t</w:t>
      </w:r>
      <w:r>
        <w:rPr>
          <w:sz w:val="24"/>
          <w:szCs w:val="24"/>
        </w:rPr>
        <w:t>rial strategy.</w:t>
      </w:r>
    </w:p>
    <w:p w14:paraId="0000008C" w14:textId="77777777" w:rsidR="0095665D" w:rsidRDefault="00534B82">
      <w:pPr>
        <w:spacing w:line="480" w:lineRule="auto"/>
        <w:rPr>
          <w:rFonts w:ascii="Times New Roman" w:eastAsia="Times New Roman" w:hAnsi="Times New Roman" w:cs="Times New Roman"/>
          <w:color w:val="222222"/>
          <w:sz w:val="24"/>
          <w:szCs w:val="24"/>
        </w:rPr>
      </w:pPr>
      <w:r>
        <w:rPr>
          <w:sz w:val="24"/>
          <w:szCs w:val="24"/>
        </w:rPr>
        <w:tab/>
        <w:t xml:space="preserve">Within less than twelve hours following the conversation, the defense received the following unusual email from Assistant Attorney General Christopher </w:t>
      </w:r>
      <w:proofErr w:type="spellStart"/>
      <w:r>
        <w:rPr>
          <w:sz w:val="24"/>
          <w:szCs w:val="24"/>
        </w:rPr>
        <w:t>Darnall</w:t>
      </w:r>
      <w:proofErr w:type="spellEnd"/>
      <w:r>
        <w:rPr>
          <w:sz w:val="24"/>
          <w:szCs w:val="24"/>
        </w:rPr>
        <w:t>:</w:t>
      </w:r>
    </w:p>
    <w:p w14:paraId="0000008D" w14:textId="77777777" w:rsidR="0095665D" w:rsidRDefault="00534B82">
      <w:pPr>
        <w:spacing w:line="240" w:lineRule="auto"/>
        <w:ind w:firstLine="720"/>
        <w:jc w:val="both"/>
        <w:rPr>
          <w:color w:val="222222"/>
          <w:sz w:val="24"/>
          <w:szCs w:val="24"/>
        </w:rPr>
      </w:pPr>
      <w:r>
        <w:rPr>
          <w:color w:val="222222"/>
          <w:sz w:val="24"/>
          <w:szCs w:val="24"/>
        </w:rPr>
        <w:t xml:space="preserve">“In an abundance of caution, I’m writing to make sure that you’re aware </w:t>
      </w:r>
    </w:p>
    <w:p w14:paraId="0000008E" w14:textId="77777777" w:rsidR="0095665D" w:rsidRDefault="00534B82">
      <w:pPr>
        <w:spacing w:line="240" w:lineRule="auto"/>
        <w:ind w:firstLine="720"/>
        <w:jc w:val="both"/>
        <w:rPr>
          <w:color w:val="222222"/>
          <w:sz w:val="24"/>
          <w:szCs w:val="24"/>
        </w:rPr>
      </w:pPr>
      <w:r>
        <w:rPr>
          <w:color w:val="222222"/>
          <w:sz w:val="24"/>
          <w:szCs w:val="24"/>
        </w:rPr>
        <w:t>that Al</w:t>
      </w:r>
      <w:r>
        <w:rPr>
          <w:color w:val="222222"/>
          <w:sz w:val="24"/>
          <w:szCs w:val="24"/>
        </w:rPr>
        <w:t xml:space="preserve">aska DOC records phone calls made by in-custody inmates. </w:t>
      </w:r>
    </w:p>
    <w:p w14:paraId="0000008F" w14:textId="77777777" w:rsidR="0095665D" w:rsidRDefault="00534B82">
      <w:pPr>
        <w:spacing w:line="240" w:lineRule="auto"/>
        <w:ind w:firstLine="720"/>
        <w:jc w:val="both"/>
        <w:rPr>
          <w:color w:val="222222"/>
          <w:sz w:val="24"/>
          <w:szCs w:val="24"/>
        </w:rPr>
      </w:pPr>
      <w:r>
        <w:rPr>
          <w:color w:val="222222"/>
          <w:sz w:val="24"/>
          <w:szCs w:val="24"/>
        </w:rPr>
        <w:t xml:space="preserve">Sometimes members of DPS review these calls, but they are otherwise </w:t>
      </w:r>
    </w:p>
    <w:p w14:paraId="00000090" w14:textId="77777777" w:rsidR="0095665D" w:rsidRDefault="00534B82">
      <w:pPr>
        <w:spacing w:line="240" w:lineRule="auto"/>
        <w:ind w:firstLine="720"/>
        <w:jc w:val="both"/>
        <w:rPr>
          <w:color w:val="222222"/>
          <w:sz w:val="24"/>
          <w:szCs w:val="24"/>
        </w:rPr>
      </w:pPr>
      <w:r>
        <w:rPr>
          <w:color w:val="222222"/>
          <w:sz w:val="24"/>
          <w:szCs w:val="24"/>
        </w:rPr>
        <w:t xml:space="preserve">maintained solely by the DOC. Here, I understand that members of DPS </w:t>
      </w:r>
    </w:p>
    <w:p w14:paraId="00000091" w14:textId="77777777" w:rsidR="0095665D" w:rsidRDefault="00534B82">
      <w:pPr>
        <w:spacing w:line="240" w:lineRule="auto"/>
        <w:ind w:firstLine="720"/>
        <w:jc w:val="both"/>
        <w:rPr>
          <w:color w:val="222222"/>
          <w:sz w:val="24"/>
          <w:szCs w:val="24"/>
        </w:rPr>
      </w:pPr>
      <w:r>
        <w:rPr>
          <w:color w:val="222222"/>
          <w:sz w:val="24"/>
          <w:szCs w:val="24"/>
        </w:rPr>
        <w:t>reviewed some of your client’s phone calls and found nothin</w:t>
      </w:r>
      <w:r>
        <w:rPr>
          <w:color w:val="222222"/>
          <w:sz w:val="24"/>
          <w:szCs w:val="24"/>
        </w:rPr>
        <w:t xml:space="preserve">g material </w:t>
      </w:r>
    </w:p>
    <w:p w14:paraId="00000092" w14:textId="77777777" w:rsidR="0095665D" w:rsidRDefault="00534B82">
      <w:pPr>
        <w:spacing w:line="240" w:lineRule="auto"/>
        <w:ind w:firstLine="720"/>
        <w:jc w:val="both"/>
        <w:rPr>
          <w:color w:val="222222"/>
          <w:sz w:val="24"/>
          <w:szCs w:val="24"/>
        </w:rPr>
      </w:pPr>
      <w:r>
        <w:rPr>
          <w:color w:val="222222"/>
          <w:sz w:val="24"/>
          <w:szCs w:val="24"/>
        </w:rPr>
        <w:t xml:space="preserve">or relevant – in other words, there was nothing of evidentiary value in </w:t>
      </w:r>
    </w:p>
    <w:p w14:paraId="00000093" w14:textId="77777777" w:rsidR="0095665D" w:rsidRDefault="00534B82">
      <w:pPr>
        <w:spacing w:line="240" w:lineRule="auto"/>
        <w:ind w:firstLine="720"/>
        <w:jc w:val="both"/>
        <w:rPr>
          <w:color w:val="222222"/>
          <w:sz w:val="24"/>
          <w:szCs w:val="24"/>
        </w:rPr>
      </w:pPr>
      <w:r>
        <w:rPr>
          <w:color w:val="222222"/>
          <w:sz w:val="24"/>
          <w:szCs w:val="24"/>
        </w:rPr>
        <w:t xml:space="preserve">the calls that DPS listened to, either inculpatory or exculpatory, and we </w:t>
      </w:r>
    </w:p>
    <w:p w14:paraId="00000094" w14:textId="77777777" w:rsidR="0095665D" w:rsidRDefault="00534B82">
      <w:pPr>
        <w:spacing w:line="240" w:lineRule="auto"/>
        <w:ind w:firstLine="720"/>
        <w:jc w:val="both"/>
        <w:rPr>
          <w:color w:val="222222"/>
          <w:sz w:val="24"/>
          <w:szCs w:val="24"/>
        </w:rPr>
      </w:pPr>
      <w:r>
        <w:rPr>
          <w:color w:val="222222"/>
          <w:sz w:val="24"/>
          <w:szCs w:val="24"/>
        </w:rPr>
        <w:t xml:space="preserve">do not intend to use any recordings that DOC possesses. Had DPS </w:t>
      </w:r>
    </w:p>
    <w:p w14:paraId="00000095" w14:textId="77777777" w:rsidR="0095665D" w:rsidRDefault="00534B82">
      <w:pPr>
        <w:spacing w:line="240" w:lineRule="auto"/>
        <w:ind w:firstLine="720"/>
        <w:jc w:val="both"/>
        <w:rPr>
          <w:color w:val="222222"/>
          <w:sz w:val="24"/>
          <w:szCs w:val="24"/>
        </w:rPr>
      </w:pPr>
      <w:r>
        <w:rPr>
          <w:color w:val="222222"/>
          <w:sz w:val="24"/>
          <w:szCs w:val="24"/>
        </w:rPr>
        <w:t>discovered anything relevant or</w:t>
      </w:r>
      <w:r>
        <w:rPr>
          <w:color w:val="222222"/>
          <w:sz w:val="24"/>
          <w:szCs w:val="24"/>
        </w:rPr>
        <w:t xml:space="preserve"> material, we would have passed it along.</w:t>
      </w:r>
    </w:p>
    <w:p w14:paraId="00000096" w14:textId="77777777" w:rsidR="0095665D" w:rsidRDefault="00534B82">
      <w:pPr>
        <w:spacing w:line="240" w:lineRule="auto"/>
        <w:ind w:firstLine="720"/>
        <w:jc w:val="both"/>
        <w:rPr>
          <w:color w:val="222222"/>
          <w:sz w:val="24"/>
          <w:szCs w:val="24"/>
        </w:rPr>
      </w:pPr>
      <w:r>
        <w:rPr>
          <w:color w:val="222222"/>
          <w:sz w:val="24"/>
          <w:szCs w:val="24"/>
        </w:rPr>
        <w:t xml:space="preserve">I hope this isn’t any kind of surprise; it is a </w:t>
      </w:r>
      <w:proofErr w:type="gramStart"/>
      <w:r>
        <w:rPr>
          <w:color w:val="222222"/>
          <w:sz w:val="24"/>
          <w:szCs w:val="24"/>
        </w:rPr>
        <w:t>fairly routine</w:t>
      </w:r>
      <w:proofErr w:type="gramEnd"/>
      <w:r>
        <w:rPr>
          <w:color w:val="222222"/>
          <w:sz w:val="24"/>
          <w:szCs w:val="24"/>
        </w:rPr>
        <w:t xml:space="preserve"> practice here, </w:t>
      </w:r>
    </w:p>
    <w:p w14:paraId="00000097" w14:textId="77777777" w:rsidR="0095665D" w:rsidRDefault="00534B82">
      <w:pPr>
        <w:spacing w:line="240" w:lineRule="auto"/>
        <w:ind w:firstLine="720"/>
        <w:jc w:val="both"/>
        <w:rPr>
          <w:color w:val="222222"/>
          <w:sz w:val="24"/>
          <w:szCs w:val="24"/>
        </w:rPr>
      </w:pPr>
      <w:r>
        <w:rPr>
          <w:color w:val="222222"/>
          <w:sz w:val="24"/>
          <w:szCs w:val="24"/>
        </w:rPr>
        <w:t xml:space="preserve">but usually only becomes an issue and/or is discovered if there are </w:t>
      </w:r>
    </w:p>
    <w:p w14:paraId="00000098" w14:textId="77777777" w:rsidR="0095665D" w:rsidRDefault="00534B82">
      <w:pPr>
        <w:spacing w:line="240" w:lineRule="auto"/>
        <w:ind w:firstLine="720"/>
        <w:jc w:val="both"/>
        <w:rPr>
          <w:color w:val="222222"/>
          <w:sz w:val="24"/>
          <w:szCs w:val="24"/>
        </w:rPr>
      </w:pPr>
      <w:r>
        <w:rPr>
          <w:color w:val="222222"/>
          <w:sz w:val="24"/>
          <w:szCs w:val="24"/>
        </w:rPr>
        <w:t xml:space="preserve">calls that contain substantive statements and/or are relevant. However, </w:t>
      </w:r>
    </w:p>
    <w:p w14:paraId="00000099" w14:textId="77777777" w:rsidR="0095665D" w:rsidRDefault="00534B82">
      <w:pPr>
        <w:spacing w:line="240" w:lineRule="auto"/>
        <w:ind w:firstLine="720"/>
        <w:jc w:val="both"/>
        <w:rPr>
          <w:color w:val="222222"/>
          <w:sz w:val="24"/>
          <w:szCs w:val="24"/>
        </w:rPr>
      </w:pPr>
      <w:r>
        <w:rPr>
          <w:color w:val="222222"/>
          <w:sz w:val="24"/>
          <w:szCs w:val="24"/>
        </w:rPr>
        <w:t>in an abundance of caution, we wanted to advise you of the occurrence.”</w:t>
      </w:r>
    </w:p>
    <w:p w14:paraId="0000009A" w14:textId="77777777" w:rsidR="0095665D" w:rsidRDefault="00534B82">
      <w:pPr>
        <w:spacing w:line="240" w:lineRule="auto"/>
        <w:jc w:val="both"/>
        <w:rPr>
          <w:b/>
          <w:color w:val="FF0000"/>
          <w:sz w:val="24"/>
          <w:szCs w:val="24"/>
        </w:rPr>
      </w:pPr>
      <w:r>
        <w:rPr>
          <w:rFonts w:ascii="Times New Roman" w:eastAsia="Times New Roman" w:hAnsi="Times New Roman" w:cs="Times New Roman"/>
          <w:color w:val="222222"/>
          <w:sz w:val="24"/>
          <w:szCs w:val="24"/>
        </w:rPr>
        <w:t xml:space="preserve"> </w:t>
      </w:r>
    </w:p>
    <w:p w14:paraId="0000009B" w14:textId="77777777" w:rsidR="0095665D" w:rsidRDefault="00534B82">
      <w:pPr>
        <w:spacing w:line="480" w:lineRule="auto"/>
        <w:rPr>
          <w:sz w:val="24"/>
          <w:szCs w:val="24"/>
        </w:rPr>
      </w:pPr>
      <w:r>
        <w:rPr>
          <w:color w:val="FF0000"/>
          <w:sz w:val="24"/>
          <w:szCs w:val="24"/>
        </w:rPr>
        <w:tab/>
      </w:r>
      <w:r>
        <w:rPr>
          <w:sz w:val="24"/>
          <w:szCs w:val="24"/>
        </w:rPr>
        <w:t>This was a warning that had not been made by the State during the prior three years since Steven was arreste</w:t>
      </w:r>
      <w:r>
        <w:rPr>
          <w:sz w:val="24"/>
          <w:szCs w:val="24"/>
        </w:rPr>
        <w:t xml:space="preserve">d.  During that time, Steven has had hundreds of telephone calls with his attorneys.  The timing of this odd email raised very serious concerns that phone calls between Mr. Downs and his attorneys were being illegally monitored by the State.  </w:t>
      </w:r>
    </w:p>
    <w:p w14:paraId="0000009C" w14:textId="77777777" w:rsidR="0095665D" w:rsidRDefault="00534B82">
      <w:pPr>
        <w:spacing w:line="480" w:lineRule="auto"/>
        <w:rPr>
          <w:sz w:val="24"/>
          <w:szCs w:val="24"/>
        </w:rPr>
      </w:pPr>
      <w:r>
        <w:rPr>
          <w:sz w:val="24"/>
          <w:szCs w:val="24"/>
        </w:rPr>
        <w:tab/>
        <w:t>Following M</w:t>
      </w:r>
      <w:r>
        <w:rPr>
          <w:sz w:val="24"/>
          <w:szCs w:val="24"/>
        </w:rPr>
        <w:t xml:space="preserve">r. </w:t>
      </w:r>
      <w:proofErr w:type="spellStart"/>
      <w:r>
        <w:rPr>
          <w:sz w:val="24"/>
          <w:szCs w:val="24"/>
        </w:rPr>
        <w:t>Darnall’s</w:t>
      </w:r>
      <w:proofErr w:type="spellEnd"/>
      <w:r>
        <w:rPr>
          <w:sz w:val="24"/>
          <w:szCs w:val="24"/>
        </w:rPr>
        <w:t xml:space="preserve"> email, Attorney Archer made several discovery requests to the State for more information pertaining to the </w:t>
      </w:r>
      <w:proofErr w:type="spellStart"/>
      <w:r>
        <w:rPr>
          <w:sz w:val="24"/>
          <w:szCs w:val="24"/>
        </w:rPr>
        <w:t>securus</w:t>
      </w:r>
      <w:proofErr w:type="spellEnd"/>
      <w:r>
        <w:rPr>
          <w:sz w:val="24"/>
          <w:szCs w:val="24"/>
        </w:rPr>
        <w:t xml:space="preserve"> telephone records from the jail.  The responses have been inadequate.  Attorney Archer had a subpoena served upon the Fairbanks </w:t>
      </w:r>
      <w:r>
        <w:rPr>
          <w:sz w:val="24"/>
          <w:szCs w:val="24"/>
        </w:rPr>
        <w:t xml:space="preserve">Correctional Center more than a month ago, seeking more detailed </w:t>
      </w:r>
      <w:r>
        <w:rPr>
          <w:sz w:val="24"/>
          <w:szCs w:val="24"/>
        </w:rPr>
        <w:lastRenderedPageBreak/>
        <w:t>records.  That subpoena has been ignored completely by the jail.  The defense is filing a separate motion to enforce the subpoena and compel discovery.</w:t>
      </w:r>
    </w:p>
    <w:p w14:paraId="0000009D" w14:textId="77777777" w:rsidR="0095665D" w:rsidRDefault="00534B82">
      <w:pPr>
        <w:spacing w:line="480" w:lineRule="auto"/>
        <w:rPr>
          <w:sz w:val="24"/>
          <w:szCs w:val="24"/>
        </w:rPr>
      </w:pPr>
      <w:r>
        <w:rPr>
          <w:sz w:val="24"/>
          <w:szCs w:val="24"/>
        </w:rPr>
        <w:tab/>
        <w:t xml:space="preserve">The defense’s alarms became even more </w:t>
      </w:r>
      <w:r>
        <w:rPr>
          <w:sz w:val="24"/>
          <w:szCs w:val="24"/>
        </w:rPr>
        <w:t xml:space="preserve">urgent during closing arguments, when the prosecutor recited a highly unusually phrased statement that the Defendant had made during the </w:t>
      </w:r>
      <w:proofErr w:type="gramStart"/>
      <w:r>
        <w:rPr>
          <w:sz w:val="24"/>
          <w:szCs w:val="24"/>
        </w:rPr>
        <w:t>aforementioned telephone</w:t>
      </w:r>
      <w:proofErr w:type="gramEnd"/>
      <w:r>
        <w:rPr>
          <w:sz w:val="24"/>
          <w:szCs w:val="24"/>
        </w:rPr>
        <w:t xml:space="preserve"> conference.  The statement could be pure coincidence, but this seems highly unlikely to the de</w:t>
      </w:r>
      <w:r>
        <w:rPr>
          <w:sz w:val="24"/>
          <w:szCs w:val="24"/>
        </w:rPr>
        <w:t>fense.</w:t>
      </w:r>
    </w:p>
    <w:p w14:paraId="0000009E" w14:textId="77777777" w:rsidR="0095665D" w:rsidRDefault="00534B82">
      <w:pPr>
        <w:spacing w:line="480" w:lineRule="auto"/>
        <w:rPr>
          <w:b/>
          <w:sz w:val="24"/>
          <w:szCs w:val="24"/>
        </w:rPr>
      </w:pPr>
      <w:r>
        <w:rPr>
          <w:sz w:val="24"/>
          <w:szCs w:val="24"/>
        </w:rPr>
        <w:tab/>
      </w:r>
      <w:r>
        <w:rPr>
          <w:sz w:val="24"/>
          <w:szCs w:val="24"/>
        </w:rPr>
        <w:t>The defense understands that the above allegations are serious and that it will be required to present convincing evidence of any such illegality.  The defense would have withheld this allegation until further evidence is developed, but for the prohibition</w:t>
      </w:r>
      <w:r>
        <w:rPr>
          <w:sz w:val="24"/>
          <w:szCs w:val="24"/>
        </w:rPr>
        <w:t>s of presenting “new evidence” beyond a five-day post-verdict window in Rule 33.  The defense is aggressively pursuing telephone records and will have them examined forensically.</w:t>
      </w:r>
    </w:p>
    <w:p w14:paraId="0000009F" w14:textId="77777777" w:rsidR="0095665D" w:rsidRDefault="0095665D">
      <w:pPr>
        <w:rPr>
          <w:b/>
          <w:sz w:val="24"/>
          <w:szCs w:val="24"/>
        </w:rPr>
      </w:pPr>
    </w:p>
    <w:p w14:paraId="000000A0" w14:textId="77777777" w:rsidR="0095665D" w:rsidRDefault="0095665D">
      <w:pPr>
        <w:jc w:val="center"/>
        <w:rPr>
          <w:b/>
          <w:sz w:val="24"/>
          <w:szCs w:val="24"/>
        </w:rPr>
      </w:pPr>
    </w:p>
    <w:p w14:paraId="000000A1" w14:textId="77777777" w:rsidR="0095665D" w:rsidRDefault="00534B82">
      <w:pPr>
        <w:jc w:val="center"/>
        <w:rPr>
          <w:b/>
          <w:sz w:val="24"/>
          <w:szCs w:val="24"/>
        </w:rPr>
      </w:pPr>
      <w:r>
        <w:rPr>
          <w:b/>
          <w:sz w:val="24"/>
          <w:szCs w:val="24"/>
        </w:rPr>
        <w:t>Conclusion</w:t>
      </w:r>
    </w:p>
    <w:p w14:paraId="000000A2" w14:textId="77777777" w:rsidR="0095665D" w:rsidRDefault="0095665D">
      <w:pPr>
        <w:jc w:val="center"/>
        <w:rPr>
          <w:b/>
          <w:sz w:val="24"/>
          <w:szCs w:val="24"/>
        </w:rPr>
      </w:pPr>
    </w:p>
    <w:p w14:paraId="000000A3" w14:textId="77777777" w:rsidR="0095665D" w:rsidRDefault="00534B82">
      <w:pPr>
        <w:spacing w:line="480" w:lineRule="auto"/>
        <w:rPr>
          <w:sz w:val="24"/>
          <w:szCs w:val="24"/>
        </w:rPr>
      </w:pPr>
      <w:r>
        <w:rPr>
          <w:b/>
          <w:sz w:val="24"/>
          <w:szCs w:val="24"/>
        </w:rPr>
        <w:tab/>
      </w:r>
      <w:proofErr w:type="gramStart"/>
      <w:r>
        <w:rPr>
          <w:sz w:val="24"/>
          <w:szCs w:val="24"/>
        </w:rPr>
        <w:t>All of</w:t>
      </w:r>
      <w:proofErr w:type="gramEnd"/>
      <w:r>
        <w:rPr>
          <w:sz w:val="24"/>
          <w:szCs w:val="24"/>
        </w:rPr>
        <w:t xml:space="preserve"> the above misconduct by the prosecution and its lead in</w:t>
      </w:r>
      <w:r>
        <w:rPr>
          <w:sz w:val="24"/>
          <w:szCs w:val="24"/>
        </w:rPr>
        <w:t>vestigator warrants a mistrial and dismissal of the convictions against the Defendant, or, in the alternative, that a new trial be granted.</w:t>
      </w:r>
    </w:p>
    <w:p w14:paraId="000000A4" w14:textId="77777777" w:rsidR="0095665D" w:rsidRDefault="0095665D">
      <w:pPr>
        <w:spacing w:line="480" w:lineRule="auto"/>
        <w:rPr>
          <w:sz w:val="24"/>
          <w:szCs w:val="24"/>
        </w:rPr>
      </w:pPr>
    </w:p>
    <w:p w14:paraId="000000A5" w14:textId="77777777" w:rsidR="0095665D" w:rsidRDefault="00534B82">
      <w:pPr>
        <w:spacing w:line="480" w:lineRule="auto"/>
        <w:rPr>
          <w:sz w:val="24"/>
          <w:szCs w:val="24"/>
        </w:rPr>
      </w:pPr>
      <w:r>
        <w:rPr>
          <w:b/>
          <w:sz w:val="24"/>
          <w:szCs w:val="24"/>
        </w:rPr>
        <w:tab/>
      </w:r>
      <w:r>
        <w:rPr>
          <w:sz w:val="24"/>
          <w:szCs w:val="24"/>
        </w:rPr>
        <w:t>Wherefore, Defendant moves that the Court enter a judgment of acquittal, or, in the alternative, grant a new trial</w:t>
      </w:r>
      <w:r>
        <w:rPr>
          <w:sz w:val="24"/>
          <w:szCs w:val="24"/>
        </w:rPr>
        <w:t>.</w:t>
      </w:r>
    </w:p>
    <w:p w14:paraId="000000A6" w14:textId="77777777" w:rsidR="0095665D" w:rsidRDefault="00534B82">
      <w:pPr>
        <w:spacing w:line="480" w:lineRule="auto"/>
        <w:ind w:right="720"/>
        <w:rPr>
          <w:color w:val="222222"/>
          <w:sz w:val="24"/>
          <w:szCs w:val="24"/>
        </w:rPr>
      </w:pPr>
      <w:r>
        <w:rPr>
          <w:color w:val="222222"/>
          <w:sz w:val="24"/>
          <w:szCs w:val="24"/>
        </w:rPr>
        <w:t>Dated: February 14, 2022</w:t>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p>
    <w:p w14:paraId="000000A7" w14:textId="77777777" w:rsidR="0095665D" w:rsidRDefault="00534B82">
      <w:pPr>
        <w:spacing w:line="240" w:lineRule="auto"/>
        <w:ind w:right="720"/>
        <w:rPr>
          <w:color w:val="222222"/>
          <w:sz w:val="24"/>
          <w:szCs w:val="24"/>
          <w:u w:val="single"/>
        </w:rPr>
      </w:pP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u w:val="single"/>
        </w:rPr>
        <w:t>/s/ Franklin E. Spaulding</w:t>
      </w:r>
    </w:p>
    <w:p w14:paraId="000000A8" w14:textId="77777777" w:rsidR="0095665D" w:rsidRDefault="00534B82">
      <w:pPr>
        <w:spacing w:line="240" w:lineRule="auto"/>
        <w:ind w:right="720"/>
        <w:rPr>
          <w:color w:val="222222"/>
          <w:sz w:val="24"/>
          <w:szCs w:val="24"/>
        </w:rPr>
      </w:pP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t>Franklin E.  Spaulding, Esquire</w:t>
      </w:r>
    </w:p>
    <w:p w14:paraId="000000A9" w14:textId="77777777" w:rsidR="0095665D" w:rsidRDefault="00534B82">
      <w:pPr>
        <w:spacing w:line="240" w:lineRule="auto"/>
        <w:ind w:right="720"/>
        <w:rPr>
          <w:b/>
        </w:rPr>
      </w:pP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b/>
        </w:rPr>
        <w:t>SPAULDING LAW, PC</w:t>
      </w:r>
    </w:p>
    <w:p w14:paraId="000000AA" w14:textId="77777777" w:rsidR="0095665D" w:rsidRDefault="00534B82">
      <w:pPr>
        <w:spacing w:line="240" w:lineRule="auto"/>
        <w:ind w:left="3600" w:firstLine="720"/>
      </w:pPr>
      <w:r>
        <w:t>1221 Noble Street, Suite 301</w:t>
      </w:r>
    </w:p>
    <w:p w14:paraId="000000AB" w14:textId="77777777" w:rsidR="0095665D" w:rsidRDefault="00534B82">
      <w:pPr>
        <w:spacing w:line="240" w:lineRule="auto"/>
        <w:ind w:left="3600" w:firstLine="720"/>
      </w:pPr>
      <w:r>
        <w:lastRenderedPageBreak/>
        <w:t>Fairbanks, Alaska 99701</w:t>
      </w:r>
    </w:p>
    <w:p w14:paraId="000000AC" w14:textId="77777777" w:rsidR="0095665D" w:rsidRDefault="00534B82">
      <w:pPr>
        <w:spacing w:line="240" w:lineRule="auto"/>
        <w:ind w:left="3600" w:firstLine="720"/>
      </w:pPr>
      <w:r>
        <w:t>Tel: (907) 456-6219</w:t>
      </w:r>
    </w:p>
    <w:p w14:paraId="000000AD" w14:textId="77777777" w:rsidR="0095665D" w:rsidRDefault="00534B82">
      <w:pPr>
        <w:spacing w:line="240" w:lineRule="auto"/>
        <w:ind w:left="4320"/>
        <w:rPr>
          <w:color w:val="222222"/>
          <w:sz w:val="24"/>
          <w:szCs w:val="24"/>
        </w:rPr>
      </w:pPr>
      <w:hyperlink r:id="rId7">
        <w:r>
          <w:rPr>
            <w:color w:val="1155CC"/>
            <w:u w:val="single"/>
          </w:rPr>
          <w:t>frank.spaulding@gmail.com</w:t>
        </w:r>
      </w:hyperlink>
    </w:p>
    <w:p w14:paraId="000000AE" w14:textId="77777777" w:rsidR="0095665D" w:rsidRDefault="0095665D">
      <w:pPr>
        <w:spacing w:line="240" w:lineRule="auto"/>
        <w:ind w:left="4320"/>
        <w:rPr>
          <w:color w:val="222222"/>
          <w:sz w:val="24"/>
          <w:szCs w:val="24"/>
        </w:rPr>
      </w:pPr>
    </w:p>
    <w:p w14:paraId="000000AF" w14:textId="77777777" w:rsidR="0095665D" w:rsidRDefault="0095665D">
      <w:pPr>
        <w:spacing w:line="240" w:lineRule="auto"/>
        <w:ind w:left="4320"/>
        <w:rPr>
          <w:color w:val="222222"/>
          <w:sz w:val="24"/>
          <w:szCs w:val="24"/>
        </w:rPr>
      </w:pPr>
    </w:p>
    <w:p w14:paraId="000000B0" w14:textId="77777777" w:rsidR="0095665D" w:rsidRDefault="0095665D">
      <w:pPr>
        <w:spacing w:line="240" w:lineRule="auto"/>
        <w:ind w:left="4320"/>
        <w:rPr>
          <w:color w:val="222222"/>
          <w:sz w:val="24"/>
          <w:szCs w:val="24"/>
        </w:rPr>
      </w:pPr>
    </w:p>
    <w:p w14:paraId="000000B1" w14:textId="77777777" w:rsidR="0095665D" w:rsidRDefault="0095665D">
      <w:pPr>
        <w:spacing w:line="240" w:lineRule="auto"/>
        <w:ind w:left="4320"/>
        <w:rPr>
          <w:color w:val="222222"/>
          <w:sz w:val="24"/>
          <w:szCs w:val="24"/>
        </w:rPr>
      </w:pPr>
    </w:p>
    <w:p w14:paraId="000000B2" w14:textId="77777777" w:rsidR="0095665D" w:rsidRDefault="0095665D">
      <w:pPr>
        <w:ind w:left="4320"/>
        <w:rPr>
          <w:color w:val="222222"/>
          <w:sz w:val="24"/>
          <w:szCs w:val="24"/>
        </w:rPr>
      </w:pPr>
    </w:p>
    <w:p w14:paraId="000000B3" w14:textId="77777777" w:rsidR="0095665D" w:rsidRDefault="0095665D">
      <w:pPr>
        <w:rPr>
          <w:color w:val="222222"/>
          <w:sz w:val="24"/>
          <w:szCs w:val="24"/>
        </w:rPr>
      </w:pPr>
    </w:p>
    <w:p w14:paraId="000000B4" w14:textId="77777777" w:rsidR="0095665D" w:rsidRDefault="00534B82">
      <w:pPr>
        <w:rPr>
          <w:color w:val="222222"/>
          <w:sz w:val="24"/>
          <w:szCs w:val="24"/>
        </w:rPr>
      </w:pPr>
      <w:r>
        <w:rPr>
          <w:color w:val="222222"/>
          <w:sz w:val="24"/>
          <w:szCs w:val="24"/>
        </w:rPr>
        <w:t>Dated: February 14, 2022</w:t>
      </w:r>
    </w:p>
    <w:p w14:paraId="000000B5" w14:textId="77777777" w:rsidR="0095665D" w:rsidRDefault="00534B82">
      <w:pPr>
        <w:rPr>
          <w:color w:val="222222"/>
          <w:sz w:val="24"/>
          <w:szCs w:val="24"/>
          <w:u w:val="single"/>
        </w:rPr>
      </w:pP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u w:val="single"/>
        </w:rPr>
        <w:t xml:space="preserve">/s/ James P. </w:t>
      </w:r>
      <w:proofErr w:type="spellStart"/>
      <w:r>
        <w:rPr>
          <w:color w:val="222222"/>
          <w:sz w:val="24"/>
          <w:szCs w:val="24"/>
          <w:u w:val="single"/>
        </w:rPr>
        <w:t>Howaniec</w:t>
      </w:r>
      <w:proofErr w:type="spellEnd"/>
    </w:p>
    <w:p w14:paraId="000000B6" w14:textId="77777777" w:rsidR="0095665D" w:rsidRDefault="00534B82">
      <w:pPr>
        <w:rPr>
          <w:color w:val="222222"/>
          <w:sz w:val="24"/>
          <w:szCs w:val="24"/>
        </w:rPr>
      </w:pP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t xml:space="preserve">James P. </w:t>
      </w:r>
      <w:proofErr w:type="spellStart"/>
      <w:r>
        <w:rPr>
          <w:color w:val="222222"/>
          <w:sz w:val="24"/>
          <w:szCs w:val="24"/>
        </w:rPr>
        <w:t>Howaniec</w:t>
      </w:r>
      <w:proofErr w:type="spellEnd"/>
      <w:r>
        <w:rPr>
          <w:color w:val="222222"/>
          <w:sz w:val="24"/>
          <w:szCs w:val="24"/>
        </w:rPr>
        <w:t>, Esquire</w:t>
      </w:r>
    </w:p>
    <w:p w14:paraId="000000B7" w14:textId="77777777" w:rsidR="0095665D" w:rsidRDefault="00534B82">
      <w:pPr>
        <w:rPr>
          <w:b/>
          <w:color w:val="222222"/>
          <w:sz w:val="24"/>
          <w:szCs w:val="24"/>
        </w:rPr>
      </w:pP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b/>
          <w:color w:val="222222"/>
          <w:sz w:val="24"/>
          <w:szCs w:val="24"/>
        </w:rPr>
        <w:t>HOWANIEC LAW OFFICES</w:t>
      </w:r>
    </w:p>
    <w:p w14:paraId="000000B8" w14:textId="77777777" w:rsidR="0095665D" w:rsidRDefault="00534B82">
      <w:pPr>
        <w:rPr>
          <w:color w:val="222222"/>
          <w:sz w:val="24"/>
          <w:szCs w:val="24"/>
        </w:rPr>
      </w:pPr>
      <w:r>
        <w:rPr>
          <w:b/>
          <w:color w:val="222222"/>
          <w:sz w:val="24"/>
          <w:szCs w:val="24"/>
        </w:rPr>
        <w:tab/>
      </w:r>
      <w:r>
        <w:rPr>
          <w:b/>
          <w:color w:val="222222"/>
          <w:sz w:val="24"/>
          <w:szCs w:val="24"/>
        </w:rPr>
        <w:tab/>
      </w:r>
      <w:r>
        <w:rPr>
          <w:b/>
          <w:color w:val="222222"/>
          <w:sz w:val="24"/>
          <w:szCs w:val="24"/>
        </w:rPr>
        <w:tab/>
      </w:r>
      <w:r>
        <w:rPr>
          <w:b/>
          <w:color w:val="222222"/>
          <w:sz w:val="24"/>
          <w:szCs w:val="24"/>
        </w:rPr>
        <w:tab/>
      </w:r>
      <w:r>
        <w:rPr>
          <w:b/>
          <w:color w:val="222222"/>
          <w:sz w:val="24"/>
          <w:szCs w:val="24"/>
        </w:rPr>
        <w:tab/>
      </w:r>
      <w:r>
        <w:rPr>
          <w:b/>
          <w:color w:val="222222"/>
          <w:sz w:val="24"/>
          <w:szCs w:val="24"/>
        </w:rPr>
        <w:tab/>
      </w:r>
      <w:r>
        <w:rPr>
          <w:color w:val="222222"/>
          <w:sz w:val="24"/>
          <w:szCs w:val="24"/>
        </w:rPr>
        <w:t>145 Lisbon Street</w:t>
      </w:r>
    </w:p>
    <w:p w14:paraId="000000B9" w14:textId="77777777" w:rsidR="0095665D" w:rsidRDefault="00534B82">
      <w:pPr>
        <w:rPr>
          <w:color w:val="222222"/>
          <w:sz w:val="24"/>
          <w:szCs w:val="24"/>
        </w:rPr>
      </w:pP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t>P.O. Box 655</w:t>
      </w:r>
    </w:p>
    <w:p w14:paraId="000000BA" w14:textId="77777777" w:rsidR="0095665D" w:rsidRDefault="00534B82">
      <w:pPr>
        <w:rPr>
          <w:color w:val="222222"/>
          <w:sz w:val="24"/>
          <w:szCs w:val="24"/>
        </w:rPr>
      </w:pP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t>Lewiston, Maine 04243-0655</w:t>
      </w:r>
    </w:p>
    <w:p w14:paraId="000000BB" w14:textId="77777777" w:rsidR="0095665D" w:rsidRDefault="00534B82">
      <w:pPr>
        <w:rPr>
          <w:color w:val="222222"/>
          <w:sz w:val="24"/>
          <w:szCs w:val="24"/>
        </w:rPr>
      </w:pP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Tel: (207) 777-3900</w:t>
      </w:r>
    </w:p>
    <w:p w14:paraId="000000BC" w14:textId="77777777" w:rsidR="0095665D" w:rsidRDefault="00534B82">
      <w:pPr>
        <w:rPr>
          <w:color w:val="222222"/>
          <w:sz w:val="24"/>
          <w:szCs w:val="24"/>
        </w:rPr>
      </w:pP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hyperlink r:id="rId8">
        <w:r>
          <w:rPr>
            <w:color w:val="1155CC"/>
            <w:sz w:val="24"/>
            <w:szCs w:val="24"/>
            <w:u w:val="single"/>
          </w:rPr>
          <w:t>jameshowaniec@gmail.com</w:t>
        </w:r>
      </w:hyperlink>
    </w:p>
    <w:p w14:paraId="000000BD" w14:textId="77777777" w:rsidR="0095665D" w:rsidRDefault="0095665D">
      <w:pPr>
        <w:rPr>
          <w:color w:val="222222"/>
          <w:sz w:val="24"/>
          <w:szCs w:val="24"/>
        </w:rPr>
      </w:pPr>
    </w:p>
    <w:p w14:paraId="000000BE" w14:textId="77777777" w:rsidR="0095665D" w:rsidRDefault="0095665D">
      <w:pPr>
        <w:rPr>
          <w:color w:val="222222"/>
          <w:sz w:val="24"/>
          <w:szCs w:val="24"/>
        </w:rPr>
      </w:pPr>
    </w:p>
    <w:p w14:paraId="000000BF" w14:textId="77777777" w:rsidR="0095665D" w:rsidRDefault="00534B82">
      <w:pPr>
        <w:rPr>
          <w:color w:val="222222"/>
          <w:sz w:val="24"/>
          <w:szCs w:val="24"/>
        </w:rPr>
      </w:pPr>
      <w:r>
        <w:rPr>
          <w:color w:val="222222"/>
          <w:sz w:val="24"/>
          <w:szCs w:val="24"/>
        </w:rPr>
        <w:t>Dated: February 14, 2022</w:t>
      </w:r>
    </w:p>
    <w:p w14:paraId="000000C0" w14:textId="77777777" w:rsidR="0095665D" w:rsidRDefault="00534B82">
      <w:pPr>
        <w:rPr>
          <w:color w:val="222222"/>
          <w:sz w:val="24"/>
          <w:szCs w:val="24"/>
          <w:u w:val="single"/>
        </w:rPr>
      </w:pP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u w:val="single"/>
        </w:rPr>
        <w:t>/s/ Jesse James Ian Archer</w:t>
      </w:r>
    </w:p>
    <w:p w14:paraId="000000C1" w14:textId="77777777" w:rsidR="0095665D" w:rsidRDefault="00534B82">
      <w:pPr>
        <w:rPr>
          <w:color w:val="222222"/>
          <w:sz w:val="24"/>
          <w:szCs w:val="24"/>
        </w:rPr>
      </w:pP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t>Jesse James Ian Archer, Esquire</w:t>
      </w:r>
    </w:p>
    <w:p w14:paraId="000000C2" w14:textId="77777777" w:rsidR="0095665D" w:rsidRDefault="00534B82">
      <w:pPr>
        <w:rPr>
          <w:color w:val="222222"/>
          <w:sz w:val="24"/>
          <w:szCs w:val="24"/>
        </w:rPr>
      </w:pP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t>11 Lisbon Street</w:t>
      </w:r>
    </w:p>
    <w:p w14:paraId="000000C3" w14:textId="77777777" w:rsidR="0095665D" w:rsidRDefault="00534B82">
      <w:pPr>
        <w:rPr>
          <w:color w:val="222222"/>
          <w:sz w:val="24"/>
          <w:szCs w:val="24"/>
        </w:rPr>
      </w:pP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t>P.O. Box 681</w:t>
      </w:r>
    </w:p>
    <w:p w14:paraId="000000C4" w14:textId="77777777" w:rsidR="0095665D" w:rsidRDefault="00534B82">
      <w:pPr>
        <w:rPr>
          <w:color w:val="222222"/>
          <w:sz w:val="24"/>
          <w:szCs w:val="24"/>
        </w:rPr>
      </w:pP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t xml:space="preserve">Lewiston, </w:t>
      </w:r>
      <w:r>
        <w:rPr>
          <w:color w:val="222222"/>
          <w:sz w:val="24"/>
          <w:szCs w:val="24"/>
        </w:rPr>
        <w:t>Maine 04243-0681</w:t>
      </w:r>
    </w:p>
    <w:p w14:paraId="000000C5" w14:textId="77777777" w:rsidR="0095665D" w:rsidRDefault="00534B82">
      <w:pPr>
        <w:rPr>
          <w:color w:val="222222"/>
          <w:sz w:val="24"/>
          <w:szCs w:val="24"/>
        </w:rPr>
      </w:pP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t>Tel: (207) 344-9362</w:t>
      </w:r>
    </w:p>
    <w:p w14:paraId="000000C6" w14:textId="77777777" w:rsidR="0095665D" w:rsidRDefault="00534B82">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hyperlink r:id="rId9">
        <w:r>
          <w:rPr>
            <w:color w:val="1155CC"/>
            <w:sz w:val="24"/>
            <w:szCs w:val="24"/>
            <w:u w:val="single"/>
          </w:rPr>
          <w:t>jarcher@sherman-worden.com</w:t>
        </w:r>
      </w:hyperlink>
    </w:p>
    <w:p w14:paraId="000000C7" w14:textId="77777777" w:rsidR="0095665D" w:rsidRDefault="0095665D"/>
    <w:p w14:paraId="000000C8" w14:textId="77777777" w:rsidR="0095665D" w:rsidRDefault="0095665D"/>
    <w:p w14:paraId="000000C9" w14:textId="77777777" w:rsidR="0095665D" w:rsidRDefault="0095665D"/>
    <w:p w14:paraId="000000CA" w14:textId="77777777" w:rsidR="0095665D" w:rsidRDefault="00534B82">
      <w:pPr>
        <w:spacing w:line="240" w:lineRule="auto"/>
        <w:rPr>
          <w:sz w:val="24"/>
          <w:szCs w:val="24"/>
        </w:rPr>
      </w:pPr>
      <w:r>
        <w:rPr>
          <w:sz w:val="24"/>
          <w:szCs w:val="24"/>
        </w:rPr>
        <w:t>CERTIFICATION OF SERVICE</w:t>
      </w:r>
    </w:p>
    <w:p w14:paraId="000000CB" w14:textId="77777777" w:rsidR="0095665D" w:rsidRDefault="0095665D">
      <w:pPr>
        <w:spacing w:line="240" w:lineRule="auto"/>
        <w:rPr>
          <w:sz w:val="24"/>
          <w:szCs w:val="24"/>
        </w:rPr>
      </w:pPr>
    </w:p>
    <w:p w14:paraId="000000CC" w14:textId="77777777" w:rsidR="0095665D" w:rsidRDefault="00534B82">
      <w:pPr>
        <w:spacing w:line="240" w:lineRule="auto"/>
        <w:rPr>
          <w:sz w:val="24"/>
          <w:szCs w:val="24"/>
        </w:rPr>
      </w:pPr>
      <w:r>
        <w:rPr>
          <w:sz w:val="24"/>
          <w:szCs w:val="24"/>
        </w:rPr>
        <w:t>This is to certify that a copy of the foregoing</w:t>
      </w:r>
    </w:p>
    <w:p w14:paraId="000000CD" w14:textId="77777777" w:rsidR="0095665D" w:rsidRDefault="00534B82">
      <w:pPr>
        <w:spacing w:line="240" w:lineRule="auto"/>
        <w:rPr>
          <w:sz w:val="24"/>
          <w:szCs w:val="24"/>
        </w:rPr>
      </w:pPr>
      <w:r>
        <w:rPr>
          <w:sz w:val="24"/>
          <w:szCs w:val="24"/>
        </w:rPr>
        <w:t xml:space="preserve">is being served by email on the following </w:t>
      </w:r>
    </w:p>
    <w:p w14:paraId="000000CE" w14:textId="77777777" w:rsidR="0095665D" w:rsidRDefault="00534B82">
      <w:pPr>
        <w:spacing w:line="240" w:lineRule="auto"/>
        <w:rPr>
          <w:sz w:val="24"/>
          <w:szCs w:val="24"/>
        </w:rPr>
      </w:pPr>
      <w:r>
        <w:rPr>
          <w:sz w:val="24"/>
          <w:szCs w:val="24"/>
        </w:rPr>
        <w:t>parties:</w:t>
      </w:r>
    </w:p>
    <w:p w14:paraId="000000CF" w14:textId="77777777" w:rsidR="0095665D" w:rsidRDefault="0095665D">
      <w:pPr>
        <w:spacing w:line="240" w:lineRule="auto"/>
        <w:rPr>
          <w:sz w:val="24"/>
          <w:szCs w:val="24"/>
        </w:rPr>
      </w:pPr>
    </w:p>
    <w:p w14:paraId="000000D0" w14:textId="77777777" w:rsidR="0095665D" w:rsidRDefault="00534B82">
      <w:pPr>
        <w:spacing w:line="240" w:lineRule="auto"/>
        <w:rPr>
          <w:sz w:val="24"/>
          <w:szCs w:val="24"/>
        </w:rPr>
      </w:pPr>
      <w:r>
        <w:rPr>
          <w:sz w:val="24"/>
          <w:szCs w:val="24"/>
        </w:rPr>
        <w:t xml:space="preserve">Jenna </w:t>
      </w:r>
      <w:proofErr w:type="spellStart"/>
      <w:r>
        <w:rPr>
          <w:sz w:val="24"/>
          <w:szCs w:val="24"/>
        </w:rPr>
        <w:t>Gruenstein</w:t>
      </w:r>
      <w:proofErr w:type="spellEnd"/>
      <w:r>
        <w:rPr>
          <w:sz w:val="24"/>
          <w:szCs w:val="24"/>
        </w:rPr>
        <w:t>, Esquire</w:t>
      </w:r>
    </w:p>
    <w:p w14:paraId="000000D1" w14:textId="77777777" w:rsidR="0095665D" w:rsidRDefault="00534B82">
      <w:pPr>
        <w:spacing w:line="240" w:lineRule="auto"/>
        <w:rPr>
          <w:sz w:val="24"/>
          <w:szCs w:val="24"/>
        </w:rPr>
      </w:pPr>
      <w:r>
        <w:rPr>
          <w:sz w:val="24"/>
          <w:szCs w:val="24"/>
        </w:rPr>
        <w:t>Assistant Attorney General</w:t>
      </w:r>
    </w:p>
    <w:p w14:paraId="000000D2" w14:textId="77777777" w:rsidR="0095665D" w:rsidRDefault="00534B82">
      <w:pPr>
        <w:spacing w:line="240" w:lineRule="auto"/>
        <w:rPr>
          <w:sz w:val="24"/>
          <w:szCs w:val="24"/>
        </w:rPr>
      </w:pPr>
      <w:r>
        <w:rPr>
          <w:sz w:val="24"/>
          <w:szCs w:val="24"/>
        </w:rPr>
        <w:t>Department of Law, Criminal Division</w:t>
      </w:r>
    </w:p>
    <w:p w14:paraId="000000D3" w14:textId="77777777" w:rsidR="0095665D" w:rsidRDefault="00534B82">
      <w:pPr>
        <w:spacing w:line="240" w:lineRule="auto"/>
        <w:rPr>
          <w:sz w:val="24"/>
          <w:szCs w:val="24"/>
        </w:rPr>
      </w:pPr>
      <w:r>
        <w:rPr>
          <w:sz w:val="24"/>
          <w:szCs w:val="24"/>
        </w:rPr>
        <w:t>310 K Street, Suite 601</w:t>
      </w:r>
    </w:p>
    <w:p w14:paraId="000000D4" w14:textId="77777777" w:rsidR="0095665D" w:rsidRDefault="00534B82">
      <w:pPr>
        <w:spacing w:line="240" w:lineRule="auto"/>
        <w:rPr>
          <w:sz w:val="24"/>
          <w:szCs w:val="24"/>
        </w:rPr>
      </w:pPr>
      <w:r>
        <w:rPr>
          <w:sz w:val="24"/>
          <w:szCs w:val="24"/>
        </w:rPr>
        <w:t>Anchorage, AK 99501</w:t>
      </w:r>
    </w:p>
    <w:p w14:paraId="000000D5" w14:textId="77777777" w:rsidR="0095665D" w:rsidRDefault="0095665D">
      <w:pPr>
        <w:spacing w:line="240" w:lineRule="auto"/>
        <w:rPr>
          <w:sz w:val="24"/>
          <w:szCs w:val="24"/>
        </w:rPr>
      </w:pPr>
    </w:p>
    <w:p w14:paraId="000000D6" w14:textId="77777777" w:rsidR="0095665D" w:rsidRDefault="0095665D">
      <w:pPr>
        <w:spacing w:line="240" w:lineRule="auto"/>
        <w:rPr>
          <w:sz w:val="24"/>
          <w:szCs w:val="24"/>
        </w:rPr>
      </w:pPr>
    </w:p>
    <w:p w14:paraId="000000D7" w14:textId="77777777" w:rsidR="0095665D" w:rsidRDefault="00534B82">
      <w:pPr>
        <w:spacing w:line="240" w:lineRule="auto"/>
        <w:rPr>
          <w:sz w:val="24"/>
          <w:szCs w:val="24"/>
          <w:u w:val="single"/>
        </w:rPr>
      </w:pPr>
      <w:r>
        <w:rPr>
          <w:sz w:val="24"/>
          <w:szCs w:val="24"/>
          <w:u w:val="single"/>
        </w:rPr>
        <w:t xml:space="preserve">/s/ James P. </w:t>
      </w:r>
      <w:proofErr w:type="spellStart"/>
      <w:r>
        <w:rPr>
          <w:sz w:val="24"/>
          <w:szCs w:val="24"/>
          <w:u w:val="single"/>
        </w:rPr>
        <w:t>Howaniec</w:t>
      </w:r>
      <w:proofErr w:type="spellEnd"/>
      <w:r>
        <w:rPr>
          <w:sz w:val="24"/>
          <w:szCs w:val="24"/>
          <w:u w:val="single"/>
        </w:rPr>
        <w:t xml:space="preserve"> 02/14/2022               </w:t>
      </w:r>
    </w:p>
    <w:p w14:paraId="000000D8" w14:textId="77777777" w:rsidR="0095665D" w:rsidRDefault="00534B82">
      <w:pPr>
        <w:spacing w:line="240" w:lineRule="auto"/>
        <w:rPr>
          <w:sz w:val="24"/>
          <w:szCs w:val="24"/>
        </w:rPr>
      </w:pPr>
      <w:r>
        <w:rPr>
          <w:sz w:val="24"/>
          <w:szCs w:val="24"/>
        </w:rPr>
        <w:t>JAMES P. HOWANIEC</w:t>
      </w:r>
      <w:r>
        <w:rPr>
          <w:sz w:val="24"/>
          <w:szCs w:val="24"/>
        </w:rPr>
        <w:tab/>
        <w:t>Date</w:t>
      </w:r>
    </w:p>
    <w:p w14:paraId="000000D9" w14:textId="77777777" w:rsidR="0095665D" w:rsidRDefault="00534B82">
      <w:pPr>
        <w:spacing w:line="240" w:lineRule="auto"/>
        <w:rPr>
          <w:sz w:val="24"/>
          <w:szCs w:val="24"/>
        </w:rPr>
      </w:pPr>
      <w:r>
        <w:rPr>
          <w:sz w:val="24"/>
          <w:szCs w:val="24"/>
        </w:rPr>
        <w:t>Attorney for Defendant</w:t>
      </w:r>
    </w:p>
    <w:p w14:paraId="000000DA" w14:textId="77777777" w:rsidR="0095665D" w:rsidRDefault="0095665D"/>
    <w:sectPr w:rsidR="0095665D">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271D" w14:textId="77777777" w:rsidR="00534B82" w:rsidRDefault="00534B82">
      <w:pPr>
        <w:spacing w:line="240" w:lineRule="auto"/>
      </w:pPr>
      <w:r>
        <w:separator/>
      </w:r>
    </w:p>
  </w:endnote>
  <w:endnote w:type="continuationSeparator" w:id="0">
    <w:p w14:paraId="51E1B706" w14:textId="77777777" w:rsidR="00534B82" w:rsidRDefault="00534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B" w14:textId="77777777" w:rsidR="0095665D" w:rsidRDefault="00534B82">
    <w:pPr>
      <w:rPr>
        <w:sz w:val="16"/>
        <w:szCs w:val="16"/>
      </w:rPr>
    </w:pPr>
    <w:r>
      <w:rPr>
        <w:sz w:val="16"/>
        <w:szCs w:val="16"/>
      </w:rPr>
      <w:t>Defendant’s Motion for Judgment of Acquittal, or, in the Alternative, for New Trial, Case No.: 4FA-19-00504CR</w:t>
    </w:r>
  </w:p>
  <w:p w14:paraId="000000DC" w14:textId="5F4727B6" w:rsidR="0095665D" w:rsidRDefault="00534B82">
    <w:pPr>
      <w:jc w:val="right"/>
      <w:rPr>
        <w:sz w:val="16"/>
        <w:szCs w:val="16"/>
      </w:rPr>
    </w:pPr>
    <w:r>
      <w:rPr>
        <w:sz w:val="16"/>
        <w:szCs w:val="16"/>
      </w:rPr>
      <w:fldChar w:fldCharType="begin"/>
    </w:r>
    <w:r>
      <w:rPr>
        <w:sz w:val="16"/>
        <w:szCs w:val="16"/>
      </w:rPr>
      <w:instrText>PAGE</w:instrText>
    </w:r>
    <w:r>
      <w:rPr>
        <w:sz w:val="16"/>
        <w:szCs w:val="16"/>
      </w:rPr>
      <w:fldChar w:fldCharType="separate"/>
    </w:r>
    <w:r w:rsidR="00A22BD9">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F173" w14:textId="77777777" w:rsidR="00534B82" w:rsidRDefault="00534B82">
      <w:pPr>
        <w:spacing w:line="240" w:lineRule="auto"/>
      </w:pPr>
      <w:r>
        <w:separator/>
      </w:r>
    </w:p>
  </w:footnote>
  <w:footnote w:type="continuationSeparator" w:id="0">
    <w:p w14:paraId="5190ED6F" w14:textId="77777777" w:rsidR="00534B82" w:rsidRDefault="00534B82">
      <w:pPr>
        <w:spacing w:line="240" w:lineRule="auto"/>
      </w:pPr>
      <w:r>
        <w:continuationSeparator/>
      </w:r>
    </w:p>
  </w:footnote>
  <w:footnote w:id="1">
    <w:p w14:paraId="000000DD" w14:textId="77777777" w:rsidR="0095665D" w:rsidRDefault="00534B82">
      <w:pPr>
        <w:spacing w:line="240" w:lineRule="auto"/>
        <w:rPr>
          <w:sz w:val="14"/>
          <w:szCs w:val="14"/>
        </w:rPr>
      </w:pPr>
      <w:r>
        <w:rPr>
          <w:vertAlign w:val="superscript"/>
        </w:rPr>
        <w:footnoteRef/>
      </w:r>
      <w:r>
        <w:rPr>
          <w:sz w:val="20"/>
          <w:szCs w:val="20"/>
        </w:rPr>
        <w:t xml:space="preserve"> </w:t>
      </w:r>
      <w:r>
        <w:rPr>
          <w:i/>
          <w:sz w:val="20"/>
          <w:szCs w:val="20"/>
        </w:rPr>
        <w:t>Smith v. State</w:t>
      </w:r>
      <w:r>
        <w:rPr>
          <w:sz w:val="20"/>
          <w:szCs w:val="20"/>
        </w:rPr>
        <w:t>, 771 P.2d</w:t>
      </w:r>
      <w:r>
        <w:rPr>
          <w:sz w:val="20"/>
          <w:szCs w:val="20"/>
        </w:rPr>
        <w:t xml:space="preserve"> 1374, 1379 (Alaska App. 1989), citing </w:t>
      </w:r>
      <w:hyperlink r:id="rId1">
        <w:r>
          <w:rPr>
            <w:i/>
            <w:sz w:val="17"/>
            <w:szCs w:val="17"/>
          </w:rPr>
          <w:t xml:space="preserve">United States v. </w:t>
        </w:r>
        <w:proofErr w:type="spellStart"/>
        <w:r>
          <w:rPr>
            <w:i/>
            <w:sz w:val="17"/>
            <w:szCs w:val="17"/>
          </w:rPr>
          <w:t>Peyro</w:t>
        </w:r>
        <w:proofErr w:type="spellEnd"/>
        <w:r>
          <w:rPr>
            <w:i/>
            <w:sz w:val="17"/>
            <w:szCs w:val="17"/>
          </w:rPr>
          <w:t>,</w:t>
        </w:r>
      </w:hyperlink>
      <w:hyperlink r:id="rId2">
        <w:r>
          <w:rPr>
            <w:sz w:val="17"/>
            <w:szCs w:val="17"/>
          </w:rPr>
          <w:t xml:space="preserve"> 786 F.2d 826, 831 (8th Cir.1986)</w:t>
        </w:r>
      </w:hyperlink>
      <w:r>
        <w:rPr>
          <w:sz w:val="17"/>
          <w:szCs w:val="17"/>
          <w:highlight w:val="white"/>
        </w:rPr>
        <w:t xml:space="preserve">; </w:t>
      </w:r>
      <w:hyperlink r:id="rId3">
        <w:r>
          <w:rPr>
            <w:i/>
            <w:sz w:val="17"/>
            <w:szCs w:val="17"/>
          </w:rPr>
          <w:t>Harris v. United States,</w:t>
        </w:r>
      </w:hyperlink>
      <w:hyperlink r:id="rId4">
        <w:r>
          <w:rPr>
            <w:sz w:val="17"/>
            <w:szCs w:val="17"/>
          </w:rPr>
          <w:t xml:space="preserve"> 402 F.2d 656, 657-59 (9th Cir.1968)</w:t>
        </w:r>
      </w:hyperlink>
      <w:r>
        <w:rPr>
          <w:sz w:val="17"/>
          <w:szCs w:val="17"/>
          <w:highlight w:val="white"/>
        </w:rPr>
        <w:t xml:space="preserve">; </w:t>
      </w:r>
      <w:hyperlink r:id="rId5">
        <w:proofErr w:type="spellStart"/>
        <w:r>
          <w:rPr>
            <w:i/>
            <w:sz w:val="17"/>
            <w:szCs w:val="17"/>
          </w:rPr>
          <w:t>Whitherow</w:t>
        </w:r>
        <w:proofErr w:type="spellEnd"/>
        <w:r>
          <w:rPr>
            <w:i/>
            <w:sz w:val="17"/>
            <w:szCs w:val="17"/>
          </w:rPr>
          <w:t xml:space="preserve"> v. State,</w:t>
        </w:r>
      </w:hyperlink>
      <w:hyperlink r:id="rId6">
        <w:r>
          <w:rPr>
            <w:sz w:val="17"/>
            <w:szCs w:val="17"/>
          </w:rPr>
          <w:t xml:space="preserve"> 765 P.2d 1153, 1155 (</w:t>
        </w:r>
        <w:r>
          <w:rPr>
            <w:sz w:val="17"/>
            <w:szCs w:val="17"/>
          </w:rPr>
          <w:t>Nev. 1988)</w:t>
        </w:r>
      </w:hyperlink>
      <w:r>
        <w:rPr>
          <w:sz w:val="17"/>
          <w:szCs w:val="17"/>
          <w:highlight w:val="white"/>
        </w:rPr>
        <w:t>.</w:t>
      </w:r>
    </w:p>
  </w:footnote>
  <w:footnote w:id="2">
    <w:p w14:paraId="000000DE" w14:textId="77777777" w:rsidR="0095665D" w:rsidRDefault="00534B82">
      <w:pPr>
        <w:spacing w:line="240" w:lineRule="auto"/>
        <w:rPr>
          <w:sz w:val="8"/>
          <w:szCs w:val="8"/>
        </w:rPr>
      </w:pPr>
      <w:r>
        <w:rPr>
          <w:vertAlign w:val="superscript"/>
        </w:rPr>
        <w:footnoteRef/>
      </w:r>
      <w:r>
        <w:rPr>
          <w:sz w:val="20"/>
          <w:szCs w:val="20"/>
        </w:rPr>
        <w:t xml:space="preserve"> </w:t>
      </w:r>
      <w:r>
        <w:rPr>
          <w:rFonts w:ascii="Times New Roman" w:eastAsia="Times New Roman" w:hAnsi="Times New Roman" w:cs="Times New Roman"/>
          <w:i/>
          <w:color w:val="222222"/>
          <w:sz w:val="20"/>
          <w:szCs w:val="20"/>
        </w:rPr>
        <w:t>Bingaman v. State</w:t>
      </w:r>
      <w:r>
        <w:rPr>
          <w:rFonts w:ascii="Times New Roman" w:eastAsia="Times New Roman" w:hAnsi="Times New Roman" w:cs="Times New Roman"/>
          <w:color w:val="222222"/>
          <w:sz w:val="20"/>
          <w:szCs w:val="20"/>
        </w:rPr>
        <w:t xml:space="preserve">, 76 P.3d 398, 403 (Alaska App. 2003), </w:t>
      </w:r>
      <w:r>
        <w:rPr>
          <w:rFonts w:ascii="Times New Roman" w:eastAsia="Times New Roman" w:hAnsi="Times New Roman" w:cs="Times New Roman"/>
          <w:i/>
          <w:color w:val="222222"/>
          <w:sz w:val="20"/>
          <w:szCs w:val="20"/>
        </w:rPr>
        <w:t>holding modified by Douglas v. State</w:t>
      </w:r>
      <w:r>
        <w:rPr>
          <w:rFonts w:ascii="Times New Roman" w:eastAsia="Times New Roman" w:hAnsi="Times New Roman" w:cs="Times New Roman"/>
          <w:color w:val="222222"/>
          <w:sz w:val="20"/>
          <w:szCs w:val="20"/>
        </w:rPr>
        <w:t>, 151 P.3d 495 (Alaska App. 2006).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5D"/>
    <w:rsid w:val="00534B82"/>
    <w:rsid w:val="0095665D"/>
    <w:rsid w:val="00A2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6735E-32AC-41D8-8679-7F9D3785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meshowaniec@gmail.com" TargetMode="External"/><Relationship Id="rId3" Type="http://schemas.openxmlformats.org/officeDocument/2006/relationships/webSettings" Target="webSettings.xml"/><Relationship Id="rId7" Type="http://schemas.openxmlformats.org/officeDocument/2006/relationships/hyperlink" Target="mailto:frank.spaulding@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k.spaulding@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archer@sherman-worden.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cholar.google.com/scholar_case?case=9808890996810820657&amp;q=smith+v.+state+771+P2d+1374&amp;hl=en&amp;as_sdt=10000006&amp;as_vis=1" TargetMode="External"/><Relationship Id="rId2" Type="http://schemas.openxmlformats.org/officeDocument/2006/relationships/hyperlink" Target="https://scholar.google.com/scholar_case?case=16788982454254651015&amp;q=smith+v.+state+771+P2d+1374&amp;hl=en&amp;as_sdt=10000006&amp;as_vis=1" TargetMode="External"/><Relationship Id="rId1" Type="http://schemas.openxmlformats.org/officeDocument/2006/relationships/hyperlink" Target="https://scholar.google.com/scholar_case?case=16788982454254651015&amp;q=smith+v.+state+771+P2d+1374&amp;hl=en&amp;as_sdt=10000006&amp;as_vis=1" TargetMode="External"/><Relationship Id="rId6" Type="http://schemas.openxmlformats.org/officeDocument/2006/relationships/hyperlink" Target="https://scholar.google.com/scholar_case?case=5688772955923485010&amp;q=smith+v.+state+771+P2d+1374&amp;hl=en&amp;as_sdt=10000006&amp;as_vis=1" TargetMode="External"/><Relationship Id="rId5" Type="http://schemas.openxmlformats.org/officeDocument/2006/relationships/hyperlink" Target="https://scholar.google.com/scholar_case?case=5688772955923485010&amp;q=smith+v.+state+771+P2d+1374&amp;hl=en&amp;as_sdt=10000006&amp;as_vis=1" TargetMode="External"/><Relationship Id="rId4" Type="http://schemas.openxmlformats.org/officeDocument/2006/relationships/hyperlink" Target="https://scholar.google.com/scholar_case?case=9808890996810820657&amp;q=smith+v.+state+771+P2d+1374&amp;hl=en&amp;as_sdt=10000006&amp;as_vi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11</Pages>
  <Words>2221</Words>
  <Characters>12664</Characters>
  <Application>Microsoft Office Word</Application>
  <DocSecurity>0</DocSecurity>
  <Lines>105</Lines>
  <Paragraphs>29</Paragraphs>
  <ScaleCrop>false</ScaleCrop>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Robyne</dc:creator>
  <cp:lastModifiedBy>Robyne Robyne</cp:lastModifiedBy>
  <cp:revision>2</cp:revision>
  <dcterms:created xsi:type="dcterms:W3CDTF">2022-02-22T00:10:00Z</dcterms:created>
  <dcterms:modified xsi:type="dcterms:W3CDTF">2022-02-22T00:10:00Z</dcterms:modified>
</cp:coreProperties>
</file>