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3BC9" w14:textId="77777777" w:rsidR="001A0B7D" w:rsidRPr="001A0B7D" w:rsidRDefault="001A0B7D" w:rsidP="001A0B7D">
      <w:pPr>
        <w:rPr>
          <w:b/>
          <w:bCs/>
        </w:rPr>
      </w:pPr>
      <w:r w:rsidRPr="001A0B7D">
        <w:rPr>
          <w:b/>
          <w:bCs/>
        </w:rPr>
        <w:t>Henry John Koslowski</w:t>
      </w:r>
    </w:p>
    <w:p w14:paraId="205E6FA7" w14:textId="77777777" w:rsidR="001A0B7D" w:rsidRPr="001A0B7D" w:rsidRDefault="001A0B7D" w:rsidP="001A0B7D">
      <w:r w:rsidRPr="001A0B7D">
        <w:t xml:space="preserve">Henry John "Hank" Koslowski, 85 died in the Golden Living Center at Redfield on Thursday, August 2, </w:t>
      </w:r>
      <w:proofErr w:type="gramStart"/>
      <w:r w:rsidRPr="001A0B7D">
        <w:t>2012</w:t>
      </w:r>
      <w:proofErr w:type="gramEnd"/>
      <w:r w:rsidRPr="001A0B7D">
        <w:t xml:space="preserve"> after a lengthy illness. A memorial visitation will be held on Friday, August 10, </w:t>
      </w:r>
      <w:proofErr w:type="gramStart"/>
      <w:r w:rsidRPr="001A0B7D">
        <w:t>2012</w:t>
      </w:r>
      <w:proofErr w:type="gramEnd"/>
      <w:r w:rsidRPr="001A0B7D">
        <w:t xml:space="preserve"> from 6-8 PM at the Furness Funeral Home Chapel in Clark. A rosary will be said at 10:15 AM on Saturday, August 11, </w:t>
      </w:r>
      <w:proofErr w:type="gramStart"/>
      <w:r w:rsidRPr="001A0B7D">
        <w:t>2012</w:t>
      </w:r>
      <w:proofErr w:type="gramEnd"/>
      <w:r w:rsidRPr="001A0B7D">
        <w:t xml:space="preserve"> prior to a Mass of Christian Burial at 10:30 AM all in the St. Henry's Catholic Church at Henry. The Reverends Joseph </w:t>
      </w:r>
      <w:proofErr w:type="spellStart"/>
      <w:r w:rsidRPr="001A0B7D">
        <w:t>Puthenkulathil</w:t>
      </w:r>
      <w:proofErr w:type="spellEnd"/>
      <w:r w:rsidRPr="001A0B7D">
        <w:t xml:space="preserve"> and Christopher Hughes will concelebrate. </w:t>
      </w:r>
      <w:proofErr w:type="gramStart"/>
      <w:r w:rsidRPr="001A0B7D">
        <w:t>Burial</w:t>
      </w:r>
      <w:proofErr w:type="gramEnd"/>
      <w:r w:rsidRPr="001A0B7D">
        <w:t xml:space="preserve"> with full military rites will be in the Church cemetery. He was born at Webster on September 23, 1926, the son of Frank and Tecla (Lehman) Kozlowski. Henry was a loving man that could be counted on to bring a smile to your face. Taking shortcuts to visit family and friends was his lifelong joy. He was well-known for his passion for shore fishing or ice fishing. He was united in marriage to Marcelline Strohfus in October of 1955 at St. Henry's Catholic Church. As a WWII United States Army veteran, Henry was decorated including a distinguished service medal from President Truman. He enjoyed the WWII Memorial dedication </w:t>
      </w:r>
      <w:proofErr w:type="gramStart"/>
      <w:r w:rsidRPr="001A0B7D">
        <w:t>in</w:t>
      </w:r>
      <w:proofErr w:type="gramEnd"/>
      <w:r w:rsidRPr="001A0B7D">
        <w:t xml:space="preserve"> Pierre and the WWII Memorial in Washington, DC on his 80th birthday. Henry most looked forward to seeing Jesus. He enjoyed Church and mass on television when he could not attend Church. Henry is survived by his five children, Janice (</w:t>
      </w:r>
      <w:proofErr w:type="gramStart"/>
      <w:r w:rsidRPr="001A0B7D">
        <w:t>Dennis )</w:t>
      </w:r>
      <w:proofErr w:type="gramEnd"/>
      <w:r w:rsidRPr="001A0B7D">
        <w:t xml:space="preserve"> Dickhaut of </w:t>
      </w:r>
      <w:proofErr w:type="spellStart"/>
      <w:r w:rsidRPr="001A0B7D">
        <w:t>Rockham</w:t>
      </w:r>
      <w:proofErr w:type="spellEnd"/>
      <w:r w:rsidRPr="001A0B7D">
        <w:t xml:space="preserve">, SD, James (Kathy) of Eureka, CA., Dennis (Sylvie) of Minnetonka, MN, Duane ( Mary Pat) of Palmyra, VA and Marlys Koslowski (Ron Myers) of Brighton, CO. He also leaves his grandchildren, Daniel, Jeff, Marcelline, James Joseph (Tera), Angela (Trevin), Natalie, Jason (Amy), Christine (Giscard), MacLean, Caden and Eric (Brittany). Also mourning his passing are sisters, Gladys Kawalec of Chicago, IL and Rita LaBarre of Hinckley, MN. Preceding him into eternal life was his wife Marcelline, parents, brothers, Tony and George and </w:t>
      </w:r>
      <w:proofErr w:type="gramStart"/>
      <w:r w:rsidRPr="001A0B7D">
        <w:t>a sister</w:t>
      </w:r>
      <w:proofErr w:type="gramEnd"/>
      <w:r w:rsidRPr="001A0B7D">
        <w:t xml:space="preserve"> Sylvia. When you are 80 and looking back on life, it's not the things you owned or the house you lived in; It's the places you went and the people you were with you'll remember.</w:t>
      </w:r>
    </w:p>
    <w:p w14:paraId="21ADE899" w14:textId="77777777" w:rsidR="004D7614" w:rsidRPr="001A0B7D" w:rsidRDefault="004D7614" w:rsidP="001A0B7D">
      <w:pPr>
        <w:spacing w:line="360" w:lineRule="auto"/>
        <w:rPr>
          <w:sz w:val="28"/>
          <w:szCs w:val="28"/>
        </w:rPr>
      </w:pPr>
    </w:p>
    <w:sectPr w:rsidR="004D7614" w:rsidRPr="001A0B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D6D6" w14:textId="77777777" w:rsidR="001E7560" w:rsidRDefault="001E7560" w:rsidP="0057258E">
      <w:pPr>
        <w:spacing w:after="0" w:line="240" w:lineRule="auto"/>
      </w:pPr>
      <w:r>
        <w:separator/>
      </w:r>
    </w:p>
  </w:endnote>
  <w:endnote w:type="continuationSeparator" w:id="0">
    <w:p w14:paraId="66AA3E03" w14:textId="77777777" w:rsidR="001E7560" w:rsidRDefault="001E7560"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743BD" w14:textId="77777777" w:rsidR="001E7560" w:rsidRDefault="001E7560" w:rsidP="0057258E">
      <w:pPr>
        <w:spacing w:after="0" w:line="240" w:lineRule="auto"/>
      </w:pPr>
      <w:r>
        <w:separator/>
      </w:r>
    </w:p>
  </w:footnote>
  <w:footnote w:type="continuationSeparator" w:id="0">
    <w:p w14:paraId="1D8190F7" w14:textId="77777777" w:rsidR="001E7560" w:rsidRDefault="001E7560"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A0B7D"/>
    <w:rsid w:val="001E3EB9"/>
    <w:rsid w:val="001E7560"/>
    <w:rsid w:val="0029307C"/>
    <w:rsid w:val="002D3AD5"/>
    <w:rsid w:val="00455448"/>
    <w:rsid w:val="004D7614"/>
    <w:rsid w:val="0057258E"/>
    <w:rsid w:val="00787E04"/>
    <w:rsid w:val="00804A04"/>
    <w:rsid w:val="00863CD6"/>
    <w:rsid w:val="00962552"/>
    <w:rsid w:val="009D3CA0"/>
    <w:rsid w:val="00A26A54"/>
    <w:rsid w:val="00A61A03"/>
    <w:rsid w:val="00A7231E"/>
    <w:rsid w:val="00AE43C0"/>
    <w:rsid w:val="00B81F33"/>
    <w:rsid w:val="00C3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 w:type="paragraph" w:styleId="NormalWeb">
    <w:name w:val="Normal (Web)"/>
    <w:basedOn w:val="Normal"/>
    <w:uiPriority w:val="99"/>
    <w:semiHidden/>
    <w:unhideWhenUsed/>
    <w:rsid w:val="00A72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629213551">
      <w:bodyDiv w:val="1"/>
      <w:marLeft w:val="0"/>
      <w:marRight w:val="0"/>
      <w:marTop w:val="0"/>
      <w:marBottom w:val="0"/>
      <w:divBdr>
        <w:top w:val="none" w:sz="0" w:space="0" w:color="auto"/>
        <w:left w:val="none" w:sz="0" w:space="0" w:color="auto"/>
        <w:bottom w:val="none" w:sz="0" w:space="0" w:color="auto"/>
        <w:right w:val="none" w:sz="0" w:space="0" w:color="auto"/>
      </w:divBdr>
    </w:div>
    <w:div w:id="1311784031">
      <w:bodyDiv w:val="1"/>
      <w:marLeft w:val="0"/>
      <w:marRight w:val="0"/>
      <w:marTop w:val="0"/>
      <w:marBottom w:val="0"/>
      <w:divBdr>
        <w:top w:val="none" w:sz="0" w:space="0" w:color="auto"/>
        <w:left w:val="none" w:sz="0" w:space="0" w:color="auto"/>
        <w:bottom w:val="none" w:sz="0" w:space="0" w:color="auto"/>
        <w:right w:val="none" w:sz="0" w:space="0" w:color="auto"/>
      </w:divBdr>
      <w:divsChild>
        <w:div w:id="455756287">
          <w:marLeft w:val="0"/>
          <w:marRight w:val="0"/>
          <w:marTop w:val="0"/>
          <w:marBottom w:val="0"/>
          <w:divBdr>
            <w:top w:val="single" w:sz="2" w:space="0" w:color="E5E7EB"/>
            <w:left w:val="single" w:sz="2" w:space="0" w:color="E5E7EB"/>
            <w:bottom w:val="single" w:sz="2" w:space="0" w:color="E5E7EB"/>
            <w:right w:val="single" w:sz="2" w:space="0" w:color="E5E7EB"/>
          </w:divBdr>
          <w:divsChild>
            <w:div w:id="1117984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4548763">
          <w:marLeft w:val="0"/>
          <w:marRight w:val="0"/>
          <w:marTop w:val="0"/>
          <w:marBottom w:val="0"/>
          <w:divBdr>
            <w:top w:val="single" w:sz="2" w:space="0" w:color="E5E7EB"/>
            <w:left w:val="single" w:sz="2" w:space="0" w:color="E5E7EB"/>
            <w:bottom w:val="single" w:sz="2" w:space="0" w:color="E5E7EB"/>
            <w:right w:val="single" w:sz="2" w:space="0" w:color="E5E7EB"/>
          </w:divBdr>
          <w:divsChild>
            <w:div w:id="1918318720">
              <w:marLeft w:val="0"/>
              <w:marRight w:val="0"/>
              <w:marTop w:val="0"/>
              <w:marBottom w:val="0"/>
              <w:divBdr>
                <w:top w:val="single" w:sz="2" w:space="0" w:color="E5E7EB"/>
                <w:left w:val="single" w:sz="2" w:space="0" w:color="E5E7EB"/>
                <w:bottom w:val="single" w:sz="2" w:space="0" w:color="E5E7EB"/>
                <w:right w:val="single" w:sz="2" w:space="0" w:color="E5E7EB"/>
              </w:divBdr>
              <w:divsChild>
                <w:div w:id="1814298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7799748">
      <w:bodyDiv w:val="1"/>
      <w:marLeft w:val="0"/>
      <w:marRight w:val="0"/>
      <w:marTop w:val="0"/>
      <w:marBottom w:val="0"/>
      <w:divBdr>
        <w:top w:val="none" w:sz="0" w:space="0" w:color="auto"/>
        <w:left w:val="none" w:sz="0" w:space="0" w:color="auto"/>
        <w:bottom w:val="none" w:sz="0" w:space="0" w:color="auto"/>
        <w:right w:val="none" w:sz="0" w:space="0" w:color="auto"/>
      </w:divBdr>
      <w:divsChild>
        <w:div w:id="346176519">
          <w:marLeft w:val="0"/>
          <w:marRight w:val="0"/>
          <w:marTop w:val="0"/>
          <w:marBottom w:val="0"/>
          <w:divBdr>
            <w:top w:val="single" w:sz="2" w:space="0" w:color="E5E7EB"/>
            <w:left w:val="single" w:sz="2" w:space="0" w:color="E5E7EB"/>
            <w:bottom w:val="single" w:sz="2" w:space="0" w:color="E5E7EB"/>
            <w:right w:val="single" w:sz="2" w:space="0" w:color="E5E7EB"/>
          </w:divBdr>
          <w:divsChild>
            <w:div w:id="814952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901053">
          <w:marLeft w:val="0"/>
          <w:marRight w:val="0"/>
          <w:marTop w:val="0"/>
          <w:marBottom w:val="0"/>
          <w:divBdr>
            <w:top w:val="single" w:sz="2" w:space="0" w:color="E5E7EB"/>
            <w:left w:val="single" w:sz="2" w:space="0" w:color="E5E7EB"/>
            <w:bottom w:val="single" w:sz="2" w:space="0" w:color="E5E7EB"/>
            <w:right w:val="single" w:sz="2" w:space="0" w:color="E5E7EB"/>
          </w:divBdr>
          <w:divsChild>
            <w:div w:id="5327589">
              <w:marLeft w:val="0"/>
              <w:marRight w:val="0"/>
              <w:marTop w:val="0"/>
              <w:marBottom w:val="0"/>
              <w:divBdr>
                <w:top w:val="single" w:sz="2" w:space="0" w:color="E5E7EB"/>
                <w:left w:val="single" w:sz="2" w:space="0" w:color="E5E7EB"/>
                <w:bottom w:val="single" w:sz="2" w:space="0" w:color="E5E7EB"/>
                <w:right w:val="single" w:sz="2" w:space="0" w:color="E5E7EB"/>
              </w:divBdr>
              <w:divsChild>
                <w:div w:id="1823305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61B9-48E4-4914-AC3F-4CB06428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South Dakota</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Osborne, Kent  (SDPB)</dc:creator>
  <cp:keywords/>
  <dc:description/>
  <cp:lastModifiedBy>Osborne, Kent  (SDPB)</cp:lastModifiedBy>
  <cp:revision>2</cp:revision>
  <dcterms:created xsi:type="dcterms:W3CDTF">2026-04-30T16:32:00Z</dcterms:created>
  <dcterms:modified xsi:type="dcterms:W3CDTF">2026-04-30T16:32:00Z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